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A1" w:rsidRPr="00256E2F" w:rsidRDefault="00256E2F" w:rsidP="00256E2F">
      <w:pPr>
        <w:pBdr>
          <w:top w:val="single" w:sz="4" w:space="1" w:color="auto"/>
          <w:left w:val="single" w:sz="4" w:space="4" w:color="auto"/>
          <w:bottom w:val="single" w:sz="4" w:space="1" w:color="auto"/>
          <w:right w:val="single" w:sz="4" w:space="4" w:color="auto"/>
        </w:pBdr>
        <w:jc w:val="both"/>
        <w:rPr>
          <w:rFonts w:asciiTheme="minorHAnsi" w:hAnsiTheme="minorHAnsi"/>
          <w:b/>
        </w:rPr>
      </w:pPr>
      <w:r w:rsidRPr="00256E2F">
        <w:rPr>
          <w:rFonts w:asciiTheme="minorHAnsi" w:hAnsiTheme="minorHAnsi"/>
          <w:b/>
        </w:rPr>
        <w:t>MELDING VAN DE MEDISCHE PERMANENTIE AAN DE TERRITORIAAL BEVOEGDE PGC</w:t>
      </w:r>
    </w:p>
    <w:p w:rsidR="00256E2F" w:rsidRPr="00256E2F" w:rsidRDefault="00256E2F" w:rsidP="00256E2F">
      <w:pPr>
        <w:jc w:val="both"/>
        <w:rPr>
          <w:rFonts w:asciiTheme="minorHAnsi" w:hAnsiTheme="minorHAnsi"/>
        </w:rPr>
      </w:pPr>
    </w:p>
    <w:p w:rsidR="00256E2F" w:rsidRPr="00256E2F" w:rsidRDefault="00256E2F" w:rsidP="00256E2F">
      <w:pPr>
        <w:jc w:val="both"/>
        <w:rPr>
          <w:rFonts w:asciiTheme="minorHAnsi" w:hAnsiTheme="minorHAnsi"/>
          <w:b/>
          <w:i/>
          <w:u w:val="single"/>
        </w:rPr>
      </w:pPr>
      <w:r w:rsidRPr="00256E2F">
        <w:rPr>
          <w:rFonts w:asciiTheme="minorHAnsi" w:hAnsiTheme="minorHAnsi"/>
          <w:b/>
          <w:i/>
          <w:u w:val="single"/>
        </w:rPr>
        <w:t>Wat moet zeker gemeld worden</w:t>
      </w:r>
    </w:p>
    <w:p w:rsidR="00256E2F" w:rsidRDefault="00256E2F" w:rsidP="00256E2F">
      <w:pPr>
        <w:jc w:val="both"/>
        <w:rPr>
          <w:rFonts w:asciiTheme="minorHAnsi" w:hAnsiTheme="minorHAnsi"/>
        </w:rPr>
      </w:pPr>
    </w:p>
    <w:p w:rsidR="00256E2F" w:rsidRDefault="00256E2F" w:rsidP="00256E2F">
      <w:pPr>
        <w:pStyle w:val="Lijstalinea"/>
        <w:numPr>
          <w:ilvl w:val="0"/>
          <w:numId w:val="1"/>
        </w:numPr>
        <w:jc w:val="both"/>
        <w:rPr>
          <w:rFonts w:asciiTheme="minorHAnsi" w:hAnsiTheme="minorHAnsi"/>
        </w:rPr>
      </w:pPr>
      <w:r>
        <w:rPr>
          <w:rFonts w:asciiTheme="minorHAnsi" w:hAnsiTheme="minorHAnsi"/>
        </w:rPr>
        <w:t>Naam en voornaam (en RIZIV-nummer) van de huisarts op de wachtrol zodat een eenduidige identificatie mogelijk is voor de PGC</w:t>
      </w:r>
    </w:p>
    <w:p w:rsidR="00256E2F" w:rsidRDefault="00256E2F" w:rsidP="00256E2F">
      <w:pPr>
        <w:pStyle w:val="Lijstalinea"/>
        <w:ind w:left="360"/>
        <w:jc w:val="both"/>
        <w:rPr>
          <w:rFonts w:asciiTheme="minorHAnsi" w:hAnsiTheme="minorHAnsi"/>
        </w:rPr>
      </w:pPr>
    </w:p>
    <w:p w:rsidR="00256E2F" w:rsidRDefault="00256E2F" w:rsidP="00256E2F">
      <w:pPr>
        <w:pStyle w:val="Lijstalinea"/>
        <w:numPr>
          <w:ilvl w:val="0"/>
          <w:numId w:val="1"/>
        </w:numPr>
        <w:jc w:val="both"/>
        <w:rPr>
          <w:rFonts w:asciiTheme="minorHAnsi" w:hAnsiTheme="minorHAnsi"/>
        </w:rPr>
      </w:pPr>
      <w:proofErr w:type="spellStart"/>
      <w:r>
        <w:rPr>
          <w:rFonts w:asciiTheme="minorHAnsi" w:hAnsiTheme="minorHAnsi"/>
        </w:rPr>
        <w:t>GSM-nummer</w:t>
      </w:r>
      <w:proofErr w:type="spellEnd"/>
      <w:r>
        <w:rPr>
          <w:rFonts w:asciiTheme="minorHAnsi" w:hAnsiTheme="minorHAnsi"/>
        </w:rPr>
        <w:t xml:space="preserve"> waarop de huisarts van wacht kan bereikt worden voor het geval dat het centraal wachtnummer uitvalt.  </w:t>
      </w:r>
    </w:p>
    <w:p w:rsidR="00256E2F" w:rsidRPr="00256E2F" w:rsidRDefault="00256E2F" w:rsidP="00256E2F">
      <w:pPr>
        <w:pStyle w:val="Lijstalinea"/>
        <w:jc w:val="both"/>
        <w:rPr>
          <w:rFonts w:asciiTheme="minorHAnsi" w:hAnsiTheme="minorHAnsi"/>
        </w:rPr>
      </w:pPr>
    </w:p>
    <w:p w:rsidR="00256E2F" w:rsidRDefault="00256E2F" w:rsidP="00256E2F">
      <w:pPr>
        <w:pStyle w:val="Lijstalinea"/>
        <w:numPr>
          <w:ilvl w:val="0"/>
          <w:numId w:val="1"/>
        </w:numPr>
        <w:jc w:val="both"/>
        <w:rPr>
          <w:rFonts w:asciiTheme="minorHAnsi" w:hAnsiTheme="minorHAnsi"/>
        </w:rPr>
      </w:pPr>
      <w:r>
        <w:rPr>
          <w:rFonts w:asciiTheme="minorHAnsi" w:hAnsiTheme="minorHAnsi"/>
        </w:rPr>
        <w:t>Het melden van wijzigingen wordt best afgesproken met de PGC.  De procedure moet zodanig zijn dat de PGC steeds kan terugvinden wie wanneer (en met welke functie) van wacht was.</w:t>
      </w:r>
    </w:p>
    <w:p w:rsidR="00256E2F" w:rsidRPr="00256E2F" w:rsidRDefault="00256E2F" w:rsidP="00256E2F">
      <w:pPr>
        <w:pStyle w:val="Lijstalinea"/>
        <w:jc w:val="both"/>
        <w:rPr>
          <w:rFonts w:asciiTheme="minorHAnsi" w:hAnsiTheme="minorHAnsi"/>
        </w:rPr>
      </w:pPr>
    </w:p>
    <w:p w:rsidR="00256E2F" w:rsidRPr="00256E2F" w:rsidRDefault="00256E2F" w:rsidP="00256E2F">
      <w:pPr>
        <w:jc w:val="both"/>
        <w:rPr>
          <w:rFonts w:asciiTheme="minorHAnsi" w:hAnsiTheme="minorHAnsi"/>
          <w:b/>
          <w:i/>
          <w:u w:val="single"/>
        </w:rPr>
      </w:pPr>
      <w:r w:rsidRPr="00256E2F">
        <w:rPr>
          <w:rFonts w:asciiTheme="minorHAnsi" w:hAnsiTheme="minorHAnsi"/>
          <w:b/>
          <w:i/>
          <w:u w:val="single"/>
        </w:rPr>
        <w:t>Waaraan moet een wachtrol voldoen</w:t>
      </w:r>
    </w:p>
    <w:p w:rsidR="00256E2F" w:rsidRDefault="00256E2F" w:rsidP="00256E2F">
      <w:pPr>
        <w:jc w:val="both"/>
        <w:rPr>
          <w:rFonts w:asciiTheme="minorHAnsi" w:hAnsiTheme="minorHAnsi"/>
        </w:rPr>
      </w:pPr>
    </w:p>
    <w:p w:rsidR="00256E2F" w:rsidRDefault="00256E2F" w:rsidP="00256E2F">
      <w:pPr>
        <w:pStyle w:val="Lijstalinea"/>
        <w:numPr>
          <w:ilvl w:val="0"/>
          <w:numId w:val="2"/>
        </w:numPr>
        <w:jc w:val="both"/>
        <w:rPr>
          <w:rFonts w:asciiTheme="minorHAnsi" w:hAnsiTheme="minorHAnsi"/>
        </w:rPr>
      </w:pPr>
      <w:r>
        <w:rPr>
          <w:rFonts w:asciiTheme="minorHAnsi" w:hAnsiTheme="minorHAnsi"/>
        </w:rPr>
        <w:t>Er moeten voldoende huisartsen op staan.  Het absolute minimum aan huisartsen van wacht is bepaald op 1/100.000 tussen 08:00 en 23:00 uur en 1/300.000 tussen 23:00 en 08:00 uur.  De PGC bepaalt daarboven de behoefte en het si met de aantallen van de PGC dat de kring rekening moet houden.</w:t>
      </w:r>
    </w:p>
    <w:p w:rsidR="00256E2F" w:rsidRDefault="00256E2F" w:rsidP="00256E2F">
      <w:pPr>
        <w:pStyle w:val="Lijstalinea"/>
        <w:ind w:left="360"/>
        <w:jc w:val="both"/>
        <w:rPr>
          <w:rFonts w:asciiTheme="minorHAnsi" w:hAnsiTheme="minorHAnsi"/>
        </w:rPr>
      </w:pPr>
    </w:p>
    <w:p w:rsidR="00256E2F" w:rsidRDefault="00256E2F" w:rsidP="00256E2F">
      <w:pPr>
        <w:pStyle w:val="Lijstalinea"/>
        <w:numPr>
          <w:ilvl w:val="0"/>
          <w:numId w:val="2"/>
        </w:numPr>
        <w:jc w:val="both"/>
        <w:rPr>
          <w:rFonts w:asciiTheme="minorHAnsi" w:hAnsiTheme="minorHAnsi"/>
        </w:rPr>
      </w:pPr>
      <w:r>
        <w:rPr>
          <w:rFonts w:asciiTheme="minorHAnsi" w:hAnsiTheme="minorHAnsi"/>
        </w:rPr>
        <w:t xml:space="preserve">De wachturen zijn sinds 10/05 tussen 18:00 en 08:00 uur.  Wanneer deze uren zouden wijzigen, zullen kringen hiervan ingelicht worden.  De aanpassing van de wachturen heeft tot op heden niet geleid tot een aanpassing van de nomenclatuur </w:t>
      </w:r>
      <w:proofErr w:type="spellStart"/>
      <w:r>
        <w:rPr>
          <w:rFonts w:asciiTheme="minorHAnsi" w:hAnsiTheme="minorHAnsi"/>
        </w:rPr>
        <w:t>terzake</w:t>
      </w:r>
      <w:proofErr w:type="spellEnd"/>
      <w:r>
        <w:rPr>
          <w:rFonts w:asciiTheme="minorHAnsi" w:hAnsiTheme="minorHAnsi"/>
        </w:rPr>
        <w:t>.</w:t>
      </w:r>
    </w:p>
    <w:p w:rsidR="00256E2F" w:rsidRPr="00256E2F" w:rsidRDefault="00256E2F" w:rsidP="00256E2F">
      <w:pPr>
        <w:pStyle w:val="Lijstalinea"/>
        <w:jc w:val="both"/>
        <w:rPr>
          <w:rFonts w:asciiTheme="minorHAnsi" w:hAnsiTheme="minorHAnsi"/>
        </w:rPr>
      </w:pPr>
    </w:p>
    <w:p w:rsidR="00256E2F" w:rsidRPr="00256E2F" w:rsidRDefault="00256E2F" w:rsidP="00256E2F">
      <w:pPr>
        <w:pStyle w:val="Lijstalinea"/>
        <w:numPr>
          <w:ilvl w:val="0"/>
          <w:numId w:val="2"/>
        </w:numPr>
        <w:jc w:val="both"/>
        <w:rPr>
          <w:rFonts w:asciiTheme="minorHAnsi" w:hAnsiTheme="minorHAnsi"/>
        </w:rPr>
      </w:pPr>
      <w:r>
        <w:rPr>
          <w:rFonts w:asciiTheme="minorHAnsi" w:hAnsiTheme="minorHAnsi"/>
        </w:rPr>
        <w:t>Wanneer een kring het wachtgebied wil wijzigen, moet hiervan de PGC om advies gevraagd worden, omdat het in dat geval mogelijk is dat de behoefte aan massa medische permanentie wijzigt door vergroting of verkleining van het wachtgebied</w:t>
      </w:r>
    </w:p>
    <w:p w:rsidR="00256E2F" w:rsidRDefault="00256E2F" w:rsidP="00256E2F">
      <w:pPr>
        <w:jc w:val="both"/>
        <w:rPr>
          <w:rFonts w:asciiTheme="minorHAnsi" w:hAnsiTheme="minorHAnsi"/>
        </w:rPr>
      </w:pPr>
    </w:p>
    <w:p w:rsidR="00256E2F" w:rsidRPr="00256E2F" w:rsidRDefault="00AE498C" w:rsidP="00256E2F">
      <w:pPr>
        <w:jc w:val="both"/>
        <w:rPr>
          <w:rFonts w:asciiTheme="minorHAnsi" w:hAnsiTheme="minorHAnsi"/>
          <w:b/>
          <w:i/>
          <w:u w:val="single"/>
        </w:rPr>
      </w:pPr>
      <w:r>
        <w:rPr>
          <w:rFonts w:asciiTheme="minorHAnsi" w:hAnsiTheme="minorHAnsi"/>
          <w:b/>
          <w:i/>
          <w:u w:val="single"/>
        </w:rPr>
        <w:t>Organisatie van de kring</w:t>
      </w:r>
    </w:p>
    <w:p w:rsidR="00256E2F" w:rsidRDefault="00256E2F" w:rsidP="00256E2F">
      <w:pPr>
        <w:jc w:val="both"/>
        <w:rPr>
          <w:rFonts w:asciiTheme="minorHAnsi" w:hAnsiTheme="minorHAnsi"/>
        </w:rPr>
      </w:pPr>
    </w:p>
    <w:p w:rsidR="00256E2F" w:rsidRDefault="00AE498C" w:rsidP="00256E2F">
      <w:pPr>
        <w:jc w:val="both"/>
        <w:rPr>
          <w:rFonts w:asciiTheme="minorHAnsi" w:hAnsiTheme="minorHAnsi"/>
        </w:rPr>
      </w:pPr>
      <w:r>
        <w:rPr>
          <w:rFonts w:asciiTheme="minorHAnsi" w:hAnsiTheme="minorHAnsi"/>
        </w:rPr>
        <w:t>Er moet een interne organisatie van de kring zijn zodat een onderzoek mogelijk is (</w:t>
      </w:r>
      <w:proofErr w:type="spellStart"/>
      <w:r>
        <w:rPr>
          <w:rFonts w:asciiTheme="minorHAnsi" w:hAnsiTheme="minorHAnsi"/>
        </w:rPr>
        <w:t>cfr.bijdrage</w:t>
      </w:r>
      <w:proofErr w:type="spellEnd"/>
      <w:r>
        <w:rPr>
          <w:rFonts w:asciiTheme="minorHAnsi" w:hAnsiTheme="minorHAnsi"/>
        </w:rPr>
        <w:t xml:space="preserve"> van dr. Matthijs).  Dit impliceert een aantal zaken :</w:t>
      </w:r>
    </w:p>
    <w:p w:rsidR="00AE498C" w:rsidRDefault="00AE498C" w:rsidP="00256E2F">
      <w:pPr>
        <w:jc w:val="both"/>
        <w:rPr>
          <w:rFonts w:asciiTheme="minorHAnsi" w:hAnsiTheme="minorHAnsi"/>
        </w:rPr>
      </w:pPr>
    </w:p>
    <w:p w:rsidR="00AE498C" w:rsidRDefault="00AE498C" w:rsidP="00AE498C">
      <w:pPr>
        <w:pStyle w:val="Lijstalinea"/>
        <w:numPr>
          <w:ilvl w:val="0"/>
          <w:numId w:val="3"/>
        </w:numPr>
        <w:jc w:val="both"/>
        <w:rPr>
          <w:rFonts w:asciiTheme="minorHAnsi" w:hAnsiTheme="minorHAnsi"/>
        </w:rPr>
      </w:pPr>
      <w:r>
        <w:rPr>
          <w:rFonts w:asciiTheme="minorHAnsi" w:hAnsiTheme="minorHAnsi"/>
        </w:rPr>
        <w:t>De kring neemt de interne organisatie van de procedure over medische permanentie op in het huishoudelijk reglement zodat elke huisarts perfect op de hoogte is van de procedure.  Deze procedure omvat een beroepsmogelijkheid voor de huisarts.</w:t>
      </w:r>
    </w:p>
    <w:p w:rsidR="00AE498C" w:rsidRDefault="00AE498C" w:rsidP="00AE498C">
      <w:pPr>
        <w:pStyle w:val="Lijstalinea"/>
        <w:ind w:left="360"/>
        <w:jc w:val="both"/>
        <w:rPr>
          <w:rFonts w:asciiTheme="minorHAnsi" w:hAnsiTheme="minorHAnsi"/>
        </w:rPr>
      </w:pPr>
    </w:p>
    <w:p w:rsidR="00AE498C" w:rsidRPr="00AE498C" w:rsidRDefault="00AE498C" w:rsidP="00AE498C">
      <w:pPr>
        <w:pStyle w:val="Lijstalinea"/>
        <w:numPr>
          <w:ilvl w:val="0"/>
          <w:numId w:val="3"/>
        </w:numPr>
        <w:jc w:val="both"/>
        <w:rPr>
          <w:rFonts w:asciiTheme="minorHAnsi" w:hAnsiTheme="minorHAnsi"/>
        </w:rPr>
      </w:pPr>
      <w:r>
        <w:rPr>
          <w:rFonts w:asciiTheme="minorHAnsi" w:hAnsiTheme="minorHAnsi"/>
        </w:rPr>
        <w:t>De instelling van een bemiddelings- en een geschillencommissie vraagt een belangrijke inspanning van een kring.  Gegeven de generieke benadering van kringen, hebben kleinere kringen er alle belang bij om dit boven het niveau van de kring (dus met meerdere kringen samen) te organiseren.  Ook voor grote kringen kan dit voordelig zijn, omdat zo de eventuele lokale verwevenheden uit de discussie gehaald worden ten voordele van een objectieve beslissing.</w:t>
      </w:r>
    </w:p>
    <w:p w:rsidR="00256E2F" w:rsidRDefault="00256E2F" w:rsidP="00256E2F">
      <w:pPr>
        <w:jc w:val="both"/>
        <w:rPr>
          <w:rFonts w:asciiTheme="minorHAnsi" w:hAnsiTheme="minorHAnsi"/>
        </w:rPr>
      </w:pPr>
    </w:p>
    <w:p w:rsidR="00AE498C" w:rsidRPr="00AE498C" w:rsidRDefault="00AE498C" w:rsidP="00256E2F">
      <w:pPr>
        <w:jc w:val="both"/>
        <w:rPr>
          <w:rFonts w:asciiTheme="minorHAnsi" w:hAnsiTheme="minorHAnsi"/>
          <w:b/>
          <w:i/>
          <w:u w:val="single"/>
        </w:rPr>
      </w:pPr>
      <w:r w:rsidRPr="00AE498C">
        <w:rPr>
          <w:rFonts w:asciiTheme="minorHAnsi" w:hAnsiTheme="minorHAnsi"/>
          <w:b/>
          <w:i/>
          <w:u w:val="single"/>
        </w:rPr>
        <w:t>Praktische problemen en het niveau van oplossing</w:t>
      </w:r>
    </w:p>
    <w:p w:rsidR="00AE498C" w:rsidRDefault="00AE498C" w:rsidP="00256E2F">
      <w:pPr>
        <w:jc w:val="both"/>
        <w:rPr>
          <w:rFonts w:asciiTheme="minorHAnsi" w:hAnsiTheme="minorHAnsi"/>
        </w:rPr>
      </w:pPr>
    </w:p>
    <w:p w:rsidR="00A60C4E" w:rsidRDefault="00A60C4E" w:rsidP="00A60C4E">
      <w:pPr>
        <w:pStyle w:val="Lijstalinea"/>
        <w:numPr>
          <w:ilvl w:val="0"/>
          <w:numId w:val="5"/>
        </w:numPr>
        <w:jc w:val="both"/>
        <w:rPr>
          <w:rFonts w:asciiTheme="minorHAnsi" w:hAnsiTheme="minorHAnsi"/>
        </w:rPr>
      </w:pPr>
      <w:r>
        <w:rPr>
          <w:rFonts w:asciiTheme="minorHAnsi" w:hAnsiTheme="minorHAnsi"/>
        </w:rPr>
        <w:t>Algemeen : wie is bevoegd voor wat in de medische permanentie</w:t>
      </w:r>
    </w:p>
    <w:p w:rsidR="00A60C4E" w:rsidRDefault="00A60C4E" w:rsidP="00A60C4E">
      <w:pPr>
        <w:pStyle w:val="Lijstalinea"/>
        <w:numPr>
          <w:ilvl w:val="1"/>
          <w:numId w:val="5"/>
        </w:numPr>
        <w:jc w:val="both"/>
        <w:rPr>
          <w:rFonts w:asciiTheme="minorHAnsi" w:hAnsiTheme="minorHAnsi"/>
        </w:rPr>
      </w:pPr>
      <w:r>
        <w:rPr>
          <w:rFonts w:asciiTheme="minorHAnsi" w:hAnsiTheme="minorHAnsi"/>
        </w:rPr>
        <w:lastRenderedPageBreak/>
        <w:t>De kring is bevoegd voor het opstellen van de wachtrol van de medische permanentie.  De wetgeving was federaal en is sinds 1/7/14 gemeenschappen en gewesten.</w:t>
      </w:r>
    </w:p>
    <w:p w:rsidR="00A60C4E" w:rsidRDefault="00A60C4E" w:rsidP="00A60C4E">
      <w:pPr>
        <w:pStyle w:val="Lijstalinea"/>
        <w:ind w:left="1080"/>
        <w:jc w:val="both"/>
        <w:rPr>
          <w:rFonts w:asciiTheme="minorHAnsi" w:hAnsiTheme="minorHAnsi"/>
        </w:rPr>
      </w:pPr>
    </w:p>
    <w:p w:rsidR="00A60C4E" w:rsidRDefault="00A60C4E" w:rsidP="00A60C4E">
      <w:pPr>
        <w:pStyle w:val="Lijstalinea"/>
        <w:numPr>
          <w:ilvl w:val="1"/>
          <w:numId w:val="5"/>
        </w:numPr>
        <w:jc w:val="both"/>
        <w:rPr>
          <w:rFonts w:asciiTheme="minorHAnsi" w:hAnsiTheme="minorHAnsi"/>
        </w:rPr>
      </w:pPr>
      <w:r>
        <w:rPr>
          <w:rFonts w:asciiTheme="minorHAnsi" w:hAnsiTheme="minorHAnsi"/>
        </w:rPr>
        <w:t>De PGC is bevoegd om te bepalen hoe groot de wachtrol moet zijn (behoefte aan wachtdienst) en ziet erop toe dat er voldoende huisartsen van wacht zijn.  Als dat niet het geval is, kan een wachtrol opgelegd worden waarna alle huisartsen gevorderd.  Wie wacht doet is niet van belang, als het er maar voldoende zijn</w:t>
      </w:r>
    </w:p>
    <w:p w:rsidR="00A60C4E" w:rsidRPr="00A60C4E" w:rsidRDefault="00A60C4E" w:rsidP="00A60C4E">
      <w:pPr>
        <w:pStyle w:val="Lijstalinea"/>
        <w:rPr>
          <w:rFonts w:asciiTheme="minorHAnsi" w:hAnsiTheme="minorHAnsi"/>
        </w:rPr>
      </w:pPr>
    </w:p>
    <w:p w:rsidR="00A60C4E" w:rsidRDefault="00A60C4E" w:rsidP="00A60C4E">
      <w:pPr>
        <w:pStyle w:val="Lijstalinea"/>
        <w:numPr>
          <w:ilvl w:val="1"/>
          <w:numId w:val="5"/>
        </w:numPr>
        <w:jc w:val="both"/>
        <w:rPr>
          <w:rFonts w:asciiTheme="minorHAnsi" w:hAnsiTheme="minorHAnsi"/>
        </w:rPr>
      </w:pPr>
      <w:r>
        <w:rPr>
          <w:rFonts w:asciiTheme="minorHAnsi" w:hAnsiTheme="minorHAnsi"/>
        </w:rPr>
        <w:t>De Orde ziet erop toe dat elke huisarts loyaal deelneemt aan de medische permanentie</w:t>
      </w:r>
    </w:p>
    <w:p w:rsidR="00A60C4E" w:rsidRPr="00A60C4E" w:rsidRDefault="00A60C4E" w:rsidP="00A60C4E">
      <w:pPr>
        <w:pStyle w:val="Lijstalinea"/>
        <w:rPr>
          <w:rFonts w:asciiTheme="minorHAnsi" w:hAnsiTheme="minorHAnsi"/>
        </w:rPr>
      </w:pPr>
    </w:p>
    <w:p w:rsidR="00A60C4E" w:rsidRDefault="00A60C4E" w:rsidP="00A60C4E">
      <w:pPr>
        <w:pStyle w:val="Lijstalinea"/>
        <w:numPr>
          <w:ilvl w:val="1"/>
          <w:numId w:val="5"/>
        </w:numPr>
        <w:jc w:val="both"/>
        <w:rPr>
          <w:rFonts w:asciiTheme="minorHAnsi" w:hAnsiTheme="minorHAnsi"/>
        </w:rPr>
      </w:pPr>
      <w:r>
        <w:rPr>
          <w:rFonts w:asciiTheme="minorHAnsi" w:hAnsiTheme="minorHAnsi"/>
        </w:rPr>
        <w:t>De erkenningscommissie moet zich buigen over de vraag of een erkenning van een huisarts ingetrokken wordt als hij of zij weigert wacht te lopen.</w:t>
      </w:r>
    </w:p>
    <w:p w:rsidR="00A60C4E" w:rsidRPr="00A60C4E" w:rsidRDefault="00A60C4E" w:rsidP="00A60C4E">
      <w:pPr>
        <w:pStyle w:val="Lijstalinea"/>
        <w:rPr>
          <w:rFonts w:asciiTheme="minorHAnsi" w:hAnsiTheme="minorHAnsi"/>
        </w:rPr>
      </w:pPr>
    </w:p>
    <w:p w:rsidR="00A60C4E" w:rsidRPr="00A60C4E" w:rsidRDefault="00A60C4E" w:rsidP="00A60C4E">
      <w:pPr>
        <w:pStyle w:val="Lijstalinea"/>
        <w:numPr>
          <w:ilvl w:val="0"/>
          <w:numId w:val="5"/>
        </w:numPr>
        <w:jc w:val="both"/>
        <w:rPr>
          <w:rFonts w:asciiTheme="minorHAnsi" w:hAnsiTheme="minorHAnsi"/>
        </w:rPr>
      </w:pPr>
      <w:r>
        <w:rPr>
          <w:rFonts w:asciiTheme="minorHAnsi" w:hAnsiTheme="minorHAnsi"/>
        </w:rPr>
        <w:t>Praktische vragen</w:t>
      </w:r>
    </w:p>
    <w:p w:rsidR="00A60C4E" w:rsidRDefault="00A60C4E" w:rsidP="00256E2F">
      <w:pPr>
        <w:jc w:val="both"/>
        <w:rPr>
          <w:rFonts w:asciiTheme="minorHAnsi" w:hAnsiTheme="minorHAnsi"/>
        </w:rPr>
      </w:pPr>
    </w:p>
    <w:tbl>
      <w:tblPr>
        <w:tblStyle w:val="Tabelraster"/>
        <w:tblW w:w="8505" w:type="dxa"/>
        <w:tblInd w:w="250" w:type="dxa"/>
        <w:tblLook w:val="04A0" w:firstRow="1" w:lastRow="0" w:firstColumn="1" w:lastColumn="0" w:noHBand="0" w:noVBand="1"/>
      </w:tblPr>
      <w:tblGrid>
        <w:gridCol w:w="2660"/>
        <w:gridCol w:w="5845"/>
      </w:tblGrid>
      <w:tr w:rsidR="00A60C4E" w:rsidRPr="00A60C4E" w:rsidTr="00A60C4E">
        <w:tc>
          <w:tcPr>
            <w:tcW w:w="2660" w:type="dxa"/>
            <w:shd w:val="clear" w:color="auto" w:fill="00B050"/>
          </w:tcPr>
          <w:p w:rsidR="00AE498C" w:rsidRPr="00A60C4E" w:rsidRDefault="00AE498C" w:rsidP="00A60C4E">
            <w:pPr>
              <w:rPr>
                <w:rFonts w:asciiTheme="minorHAnsi" w:hAnsiTheme="minorHAnsi"/>
                <w:b/>
                <w:i/>
                <w:color w:val="FFFFFF" w:themeColor="background1"/>
              </w:rPr>
            </w:pPr>
            <w:r w:rsidRPr="00A60C4E">
              <w:rPr>
                <w:rFonts w:asciiTheme="minorHAnsi" w:hAnsiTheme="minorHAnsi"/>
                <w:b/>
                <w:i/>
                <w:color w:val="FFFFFF" w:themeColor="background1"/>
              </w:rPr>
              <w:t>Probleem</w:t>
            </w:r>
          </w:p>
        </w:tc>
        <w:tc>
          <w:tcPr>
            <w:tcW w:w="5845" w:type="dxa"/>
            <w:shd w:val="clear" w:color="auto" w:fill="00B050"/>
          </w:tcPr>
          <w:p w:rsidR="00AE498C" w:rsidRPr="00A60C4E" w:rsidRDefault="00AE498C" w:rsidP="00256E2F">
            <w:pPr>
              <w:jc w:val="both"/>
              <w:rPr>
                <w:rFonts w:asciiTheme="minorHAnsi" w:hAnsiTheme="minorHAnsi"/>
                <w:b/>
                <w:i/>
                <w:color w:val="FFFFFF" w:themeColor="background1"/>
              </w:rPr>
            </w:pPr>
            <w:r w:rsidRPr="00A60C4E">
              <w:rPr>
                <w:rFonts w:asciiTheme="minorHAnsi" w:hAnsiTheme="minorHAnsi"/>
                <w:b/>
                <w:i/>
                <w:color w:val="FFFFFF" w:themeColor="background1"/>
              </w:rPr>
              <w:t>Oplossing</w:t>
            </w:r>
          </w:p>
        </w:tc>
      </w:tr>
      <w:tr w:rsidR="00A60C4E" w:rsidTr="00A60C4E">
        <w:tc>
          <w:tcPr>
            <w:tcW w:w="2660" w:type="dxa"/>
            <w:vMerge w:val="restart"/>
          </w:tcPr>
          <w:p w:rsidR="00A60C4E" w:rsidRDefault="00A60C4E" w:rsidP="00A60C4E">
            <w:pPr>
              <w:rPr>
                <w:rFonts w:asciiTheme="minorHAnsi" w:hAnsiTheme="minorHAnsi"/>
              </w:rPr>
            </w:pPr>
            <w:r>
              <w:rPr>
                <w:rFonts w:asciiTheme="minorHAnsi" w:hAnsiTheme="minorHAnsi"/>
              </w:rPr>
              <w:t>Een huisarts weigert medische permanentie uit te voeren</w:t>
            </w:r>
          </w:p>
        </w:tc>
        <w:tc>
          <w:tcPr>
            <w:tcW w:w="5845" w:type="dxa"/>
          </w:tcPr>
          <w:p w:rsidR="00A60C4E" w:rsidRDefault="00A60C4E" w:rsidP="00256E2F">
            <w:pPr>
              <w:jc w:val="both"/>
              <w:rPr>
                <w:rFonts w:asciiTheme="minorHAnsi" w:hAnsiTheme="minorHAnsi"/>
              </w:rPr>
            </w:pPr>
            <w:r>
              <w:rPr>
                <w:rFonts w:asciiTheme="minorHAnsi" w:hAnsiTheme="minorHAnsi"/>
              </w:rPr>
              <w:t>Stap 1 : interne regeling in de kring (is het HR aangepast ??)</w:t>
            </w:r>
          </w:p>
        </w:tc>
      </w:tr>
      <w:tr w:rsidR="00A60C4E" w:rsidTr="00A60C4E">
        <w:tc>
          <w:tcPr>
            <w:tcW w:w="2660" w:type="dxa"/>
            <w:vMerge/>
          </w:tcPr>
          <w:p w:rsidR="00A60C4E" w:rsidRDefault="00A60C4E" w:rsidP="00A60C4E">
            <w:pPr>
              <w:rPr>
                <w:rFonts w:asciiTheme="minorHAnsi" w:hAnsiTheme="minorHAnsi"/>
              </w:rPr>
            </w:pPr>
          </w:p>
        </w:tc>
        <w:tc>
          <w:tcPr>
            <w:tcW w:w="5845" w:type="dxa"/>
          </w:tcPr>
          <w:p w:rsidR="00A60C4E" w:rsidRDefault="00A60C4E" w:rsidP="00256E2F">
            <w:pPr>
              <w:jc w:val="both"/>
              <w:rPr>
                <w:rFonts w:asciiTheme="minorHAnsi" w:hAnsiTheme="minorHAnsi"/>
              </w:rPr>
            </w:pPr>
            <w:r>
              <w:rPr>
                <w:rFonts w:asciiTheme="minorHAnsi" w:hAnsiTheme="minorHAnsi"/>
              </w:rPr>
              <w:t>Stap 2 : doorverwijzen van de huisarts</w:t>
            </w:r>
          </w:p>
          <w:p w:rsidR="00A60C4E" w:rsidRDefault="00A60C4E" w:rsidP="00256E2F">
            <w:pPr>
              <w:jc w:val="both"/>
              <w:rPr>
                <w:rFonts w:asciiTheme="minorHAnsi" w:hAnsiTheme="minorHAnsi"/>
              </w:rPr>
            </w:pPr>
          </w:p>
          <w:p w:rsidR="00A60C4E" w:rsidRDefault="00A60C4E" w:rsidP="00AE498C">
            <w:pPr>
              <w:pStyle w:val="Lijstalinea"/>
              <w:numPr>
                <w:ilvl w:val="0"/>
                <w:numId w:val="4"/>
              </w:numPr>
              <w:ind w:left="459" w:hanging="284"/>
              <w:jc w:val="both"/>
              <w:rPr>
                <w:rFonts w:asciiTheme="minorHAnsi" w:hAnsiTheme="minorHAnsi"/>
              </w:rPr>
            </w:pPr>
            <w:r w:rsidRPr="00AE498C">
              <w:rPr>
                <w:rFonts w:asciiTheme="minorHAnsi" w:hAnsiTheme="minorHAnsi"/>
              </w:rPr>
              <w:t xml:space="preserve">Naar de </w:t>
            </w:r>
            <w:r w:rsidRPr="00A60C4E">
              <w:rPr>
                <w:rFonts w:asciiTheme="minorHAnsi" w:hAnsiTheme="minorHAnsi"/>
                <w:u w:val="single"/>
              </w:rPr>
              <w:t>ORDE DER GENEESHEREN</w:t>
            </w:r>
            <w:r w:rsidRPr="00AE498C">
              <w:rPr>
                <w:rFonts w:asciiTheme="minorHAnsi" w:hAnsiTheme="minorHAnsi"/>
              </w:rPr>
              <w:t xml:space="preserve"> omdat zij bevoegd zijn voor deontologische aspecten</w:t>
            </w:r>
          </w:p>
          <w:p w:rsidR="00A60C4E" w:rsidRDefault="00A60C4E" w:rsidP="00AE498C">
            <w:pPr>
              <w:pStyle w:val="Lijstalinea"/>
              <w:ind w:left="459" w:hanging="284"/>
              <w:jc w:val="both"/>
              <w:rPr>
                <w:rFonts w:asciiTheme="minorHAnsi" w:hAnsiTheme="minorHAnsi"/>
              </w:rPr>
            </w:pPr>
          </w:p>
          <w:p w:rsidR="00A60C4E" w:rsidRDefault="00A60C4E" w:rsidP="00AE498C">
            <w:pPr>
              <w:pStyle w:val="Lijstalinea"/>
              <w:numPr>
                <w:ilvl w:val="0"/>
                <w:numId w:val="4"/>
              </w:numPr>
              <w:ind w:left="459" w:hanging="284"/>
              <w:jc w:val="both"/>
              <w:rPr>
                <w:rFonts w:asciiTheme="minorHAnsi" w:hAnsiTheme="minorHAnsi"/>
              </w:rPr>
            </w:pPr>
            <w:r>
              <w:rPr>
                <w:rFonts w:asciiTheme="minorHAnsi" w:hAnsiTheme="minorHAnsi"/>
              </w:rPr>
              <w:t xml:space="preserve">Naar de </w:t>
            </w:r>
            <w:r w:rsidRPr="00A60C4E">
              <w:rPr>
                <w:rFonts w:asciiTheme="minorHAnsi" w:hAnsiTheme="minorHAnsi"/>
                <w:u w:val="single"/>
              </w:rPr>
              <w:t>PGC</w:t>
            </w:r>
            <w:r>
              <w:rPr>
                <w:rFonts w:asciiTheme="minorHAnsi" w:hAnsiTheme="minorHAnsi"/>
              </w:rPr>
              <w:t xml:space="preserve"> omdat zij sinds kort de “kamer van beroep” zijn (uitspraak Hof van Cassatie).  De PGC zal zich buigen over de vraag en desgewenst verder sturen naar Parket, Orde, RIZIV of erkenningscommissie.  Meestal wordt een RIZIV-profiel gevraagd van een arts, waardoor het RIZIV tegelijk een onderzoek naar deze arts doet.</w:t>
            </w:r>
          </w:p>
          <w:p w:rsidR="00A60C4E" w:rsidRPr="00A60C4E" w:rsidRDefault="00A60C4E" w:rsidP="00A60C4E">
            <w:pPr>
              <w:jc w:val="both"/>
              <w:rPr>
                <w:rFonts w:asciiTheme="minorHAnsi" w:hAnsiTheme="minorHAnsi"/>
              </w:rPr>
            </w:pPr>
          </w:p>
        </w:tc>
      </w:tr>
      <w:tr w:rsidR="00A60C4E" w:rsidRPr="00A60C4E" w:rsidTr="00A60C4E">
        <w:tc>
          <w:tcPr>
            <w:tcW w:w="8505" w:type="dxa"/>
            <w:gridSpan w:val="2"/>
            <w:shd w:val="clear" w:color="auto" w:fill="CCFFCC"/>
          </w:tcPr>
          <w:p w:rsidR="00A60C4E" w:rsidRPr="00A60C4E" w:rsidRDefault="00A60C4E" w:rsidP="00256E2F">
            <w:pPr>
              <w:jc w:val="both"/>
              <w:rPr>
                <w:rFonts w:asciiTheme="minorHAnsi" w:hAnsiTheme="minorHAnsi"/>
                <w:b/>
                <w:i/>
              </w:rPr>
            </w:pPr>
            <w:r w:rsidRPr="00A60C4E">
              <w:rPr>
                <w:rFonts w:asciiTheme="minorHAnsi" w:hAnsiTheme="minorHAnsi"/>
                <w:b/>
                <w:i/>
              </w:rPr>
              <w:t>Een huisarts vraagt een uitzondering op de deelname aan de medische permanentie</w:t>
            </w:r>
          </w:p>
        </w:tc>
      </w:tr>
      <w:tr w:rsidR="00A60C4E" w:rsidTr="00A60C4E">
        <w:tc>
          <w:tcPr>
            <w:tcW w:w="2660" w:type="dxa"/>
          </w:tcPr>
          <w:p w:rsidR="00A60C4E" w:rsidRDefault="00A60C4E" w:rsidP="00A60C4E">
            <w:pPr>
              <w:rPr>
                <w:rFonts w:asciiTheme="minorHAnsi" w:hAnsiTheme="minorHAnsi"/>
              </w:rPr>
            </w:pPr>
            <w:r>
              <w:rPr>
                <w:rFonts w:asciiTheme="minorHAnsi" w:hAnsiTheme="minorHAnsi"/>
              </w:rPr>
              <w:t>Vrijstelling op basis van leeftijd</w:t>
            </w:r>
          </w:p>
        </w:tc>
        <w:tc>
          <w:tcPr>
            <w:tcW w:w="5845" w:type="dxa"/>
          </w:tcPr>
          <w:p w:rsidR="00A60C4E" w:rsidRDefault="00A60C4E" w:rsidP="00A60C4E">
            <w:pPr>
              <w:jc w:val="both"/>
              <w:rPr>
                <w:rFonts w:asciiTheme="minorHAnsi" w:hAnsiTheme="minorHAnsi"/>
              </w:rPr>
            </w:pPr>
            <w:r>
              <w:rPr>
                <w:rFonts w:asciiTheme="minorHAnsi" w:hAnsiTheme="minorHAnsi"/>
              </w:rPr>
              <w:t xml:space="preserve">Stap 1 : regeling binnen de kring. Het is raadzaam meerdere mogelijkheden te hebben, bijvoorbeeld </w:t>
            </w:r>
          </w:p>
          <w:p w:rsidR="00A60C4E" w:rsidRDefault="00A60C4E" w:rsidP="00A60C4E">
            <w:pPr>
              <w:pStyle w:val="Lijstalinea"/>
              <w:numPr>
                <w:ilvl w:val="0"/>
                <w:numId w:val="4"/>
              </w:numPr>
              <w:jc w:val="both"/>
              <w:rPr>
                <w:rFonts w:asciiTheme="minorHAnsi" w:hAnsiTheme="minorHAnsi"/>
              </w:rPr>
            </w:pPr>
            <w:r>
              <w:rPr>
                <w:rFonts w:asciiTheme="minorHAnsi" w:hAnsiTheme="minorHAnsi"/>
              </w:rPr>
              <w:t>Volledige vrijstelling</w:t>
            </w:r>
          </w:p>
          <w:p w:rsidR="00A60C4E" w:rsidRDefault="00A60C4E" w:rsidP="00A60C4E">
            <w:pPr>
              <w:pStyle w:val="Lijstalinea"/>
              <w:numPr>
                <w:ilvl w:val="0"/>
                <w:numId w:val="4"/>
              </w:numPr>
              <w:jc w:val="both"/>
              <w:rPr>
                <w:rFonts w:asciiTheme="minorHAnsi" w:hAnsiTheme="minorHAnsi"/>
              </w:rPr>
            </w:pPr>
            <w:r>
              <w:rPr>
                <w:rFonts w:asciiTheme="minorHAnsi" w:hAnsiTheme="minorHAnsi"/>
              </w:rPr>
              <w:t>Vrijstelling van het doen van huisbezoeken</w:t>
            </w:r>
          </w:p>
          <w:p w:rsidR="00A60C4E" w:rsidRPr="00A60C4E" w:rsidRDefault="00A60C4E" w:rsidP="00A60C4E">
            <w:pPr>
              <w:pStyle w:val="Lijstalinea"/>
              <w:numPr>
                <w:ilvl w:val="0"/>
                <w:numId w:val="4"/>
              </w:numPr>
              <w:jc w:val="both"/>
              <w:rPr>
                <w:rFonts w:asciiTheme="minorHAnsi" w:hAnsiTheme="minorHAnsi"/>
              </w:rPr>
            </w:pPr>
            <w:r>
              <w:rPr>
                <w:rFonts w:asciiTheme="minorHAnsi" w:hAnsiTheme="minorHAnsi"/>
              </w:rPr>
              <w:t>Vrijstelling van het doen van nachtelijke medische permanentie (minimaal 23:00-08:00 of ruimere uren)</w:t>
            </w:r>
          </w:p>
          <w:p w:rsidR="00A60C4E" w:rsidRDefault="00A60C4E" w:rsidP="00A60C4E">
            <w:pPr>
              <w:jc w:val="both"/>
              <w:rPr>
                <w:rFonts w:asciiTheme="minorHAnsi" w:hAnsiTheme="minorHAnsi"/>
              </w:rPr>
            </w:pPr>
          </w:p>
          <w:p w:rsidR="00A60C4E" w:rsidRDefault="00A60C4E" w:rsidP="00A60C4E">
            <w:pPr>
              <w:jc w:val="both"/>
              <w:rPr>
                <w:rFonts w:asciiTheme="minorHAnsi" w:hAnsiTheme="minorHAnsi"/>
              </w:rPr>
            </w:pPr>
            <w:r>
              <w:rPr>
                <w:rFonts w:asciiTheme="minorHAnsi" w:hAnsiTheme="minorHAnsi"/>
              </w:rPr>
              <w:t xml:space="preserve">Stap 2 : doorsturen van het probleem naar de PGC.  De sleutel voor de PGC is het activiteitenprofiel van de huisarts.  Wanneer deze een fulltime praktijk aankan, kan deze </w:t>
            </w:r>
            <w:r w:rsidR="009F64F6">
              <w:rPr>
                <w:rFonts w:asciiTheme="minorHAnsi" w:hAnsiTheme="minorHAnsi"/>
              </w:rPr>
              <w:t>ook een wachtregeling aan</w:t>
            </w:r>
          </w:p>
          <w:p w:rsidR="009F64F6" w:rsidRDefault="009F64F6" w:rsidP="00A60C4E">
            <w:pPr>
              <w:jc w:val="both"/>
              <w:rPr>
                <w:rFonts w:asciiTheme="minorHAnsi" w:hAnsiTheme="minorHAnsi"/>
              </w:rPr>
            </w:pPr>
          </w:p>
        </w:tc>
      </w:tr>
      <w:tr w:rsidR="00A60C4E" w:rsidTr="00A60C4E">
        <w:tc>
          <w:tcPr>
            <w:tcW w:w="2660" w:type="dxa"/>
          </w:tcPr>
          <w:p w:rsidR="00A60C4E" w:rsidRDefault="00A60C4E" w:rsidP="00A60C4E">
            <w:pPr>
              <w:rPr>
                <w:rFonts w:asciiTheme="minorHAnsi" w:hAnsiTheme="minorHAnsi"/>
              </w:rPr>
            </w:pPr>
            <w:r>
              <w:rPr>
                <w:rFonts w:asciiTheme="minorHAnsi" w:hAnsiTheme="minorHAnsi"/>
              </w:rPr>
              <w:t>Vrijstelling op basis van een medisch dossier (al dan niet tijdelijk)</w:t>
            </w:r>
          </w:p>
        </w:tc>
        <w:tc>
          <w:tcPr>
            <w:tcW w:w="5845" w:type="dxa"/>
          </w:tcPr>
          <w:p w:rsidR="00A60C4E" w:rsidRDefault="00A60C4E" w:rsidP="00A60C4E">
            <w:pPr>
              <w:jc w:val="both"/>
              <w:rPr>
                <w:rFonts w:asciiTheme="minorHAnsi" w:hAnsiTheme="minorHAnsi"/>
              </w:rPr>
            </w:pPr>
            <w:r>
              <w:rPr>
                <w:rFonts w:asciiTheme="minorHAnsi" w:hAnsiTheme="minorHAnsi"/>
              </w:rPr>
              <w:t>Stap 1 : regeling binnen de kring.  In principe gaat het over een tijdelijke situatie)</w:t>
            </w:r>
          </w:p>
          <w:p w:rsidR="00A60C4E" w:rsidRDefault="00A60C4E" w:rsidP="00A60C4E">
            <w:pPr>
              <w:jc w:val="both"/>
              <w:rPr>
                <w:rFonts w:asciiTheme="minorHAnsi" w:hAnsiTheme="minorHAnsi"/>
              </w:rPr>
            </w:pPr>
          </w:p>
          <w:p w:rsidR="00A60C4E" w:rsidRDefault="009F64F6" w:rsidP="009F64F6">
            <w:pPr>
              <w:jc w:val="both"/>
              <w:rPr>
                <w:rFonts w:asciiTheme="minorHAnsi" w:hAnsiTheme="minorHAnsi"/>
              </w:rPr>
            </w:pPr>
            <w:r>
              <w:rPr>
                <w:rFonts w:asciiTheme="minorHAnsi" w:hAnsiTheme="minorHAnsi"/>
              </w:rPr>
              <w:lastRenderedPageBreak/>
              <w:t>Stap 2 : doorsturen van het probleem naar de PGC.  De sleutel voor de PGC is het activiteitenprofiel van de huisarts.  Wanneer deze een fulltime praktijk aankan, kan deze ook een wachtregeling aan. Indien de huisarts claimt definitief geen medische permanentie te kunnen doen om medische redenen, kan de PGC zich hierover buigen (onderzoek naar het behoud van het visum, het zou dus kunnen dat de huisarts in dat geval niet meer in staat is de geneeskunde uit te oefenen en dat kan lieden tot de intrekking van het visum)</w:t>
            </w:r>
          </w:p>
          <w:p w:rsidR="009F64F6" w:rsidRDefault="009F64F6" w:rsidP="009F64F6">
            <w:pPr>
              <w:jc w:val="both"/>
              <w:rPr>
                <w:rFonts w:asciiTheme="minorHAnsi" w:hAnsiTheme="minorHAnsi"/>
              </w:rPr>
            </w:pPr>
          </w:p>
          <w:p w:rsidR="009F64F6" w:rsidRDefault="009F64F6" w:rsidP="009F64F6">
            <w:pPr>
              <w:jc w:val="both"/>
              <w:rPr>
                <w:rFonts w:asciiTheme="minorHAnsi" w:hAnsiTheme="minorHAnsi"/>
              </w:rPr>
            </w:pPr>
            <w:r>
              <w:rPr>
                <w:rFonts w:asciiTheme="minorHAnsi" w:hAnsiTheme="minorHAnsi"/>
              </w:rPr>
              <w:t>Opmerking : de huisarts die steeds plots ziek is bij een wachtbeurt kan voor veel problemen zorgen omdat de organisatie van de medische permanentie ernstig verstoord wordt.  De beste manier om hieraan te antwoorden is de volgende :</w:t>
            </w:r>
          </w:p>
          <w:p w:rsidR="009F64F6" w:rsidRDefault="009F64F6" w:rsidP="009F64F6">
            <w:pPr>
              <w:pStyle w:val="Lijstalinea"/>
              <w:numPr>
                <w:ilvl w:val="0"/>
                <w:numId w:val="4"/>
              </w:numPr>
              <w:jc w:val="both"/>
              <w:rPr>
                <w:rFonts w:asciiTheme="minorHAnsi" w:hAnsiTheme="minorHAnsi"/>
              </w:rPr>
            </w:pPr>
            <w:r>
              <w:rPr>
                <w:rFonts w:asciiTheme="minorHAnsi" w:hAnsiTheme="minorHAnsi"/>
              </w:rPr>
              <w:t>Arts zelf naar Orde sturen (collegialiteit van gedrag)</w:t>
            </w:r>
          </w:p>
          <w:p w:rsidR="009F64F6" w:rsidRDefault="009F64F6" w:rsidP="009F64F6">
            <w:pPr>
              <w:pStyle w:val="Lijstalinea"/>
              <w:numPr>
                <w:ilvl w:val="0"/>
                <w:numId w:val="4"/>
              </w:numPr>
              <w:jc w:val="both"/>
              <w:rPr>
                <w:rFonts w:asciiTheme="minorHAnsi" w:hAnsiTheme="minorHAnsi"/>
              </w:rPr>
            </w:pPr>
            <w:r>
              <w:rPr>
                <w:rFonts w:asciiTheme="minorHAnsi" w:hAnsiTheme="minorHAnsi"/>
              </w:rPr>
              <w:t>Vragen aan Orde om na te gaan of de arts die het attest maakt zich schuldig maakte aan het schrijven van een welwillendheidsattest (en doorsturen naar het Parket met klacht voor valsheid in geschrifte indien dit het geval is)</w:t>
            </w:r>
          </w:p>
          <w:p w:rsidR="009F64F6" w:rsidRDefault="009F64F6" w:rsidP="009F64F6">
            <w:pPr>
              <w:pStyle w:val="Lijstalinea"/>
              <w:numPr>
                <w:ilvl w:val="0"/>
                <w:numId w:val="4"/>
              </w:numPr>
              <w:jc w:val="both"/>
              <w:rPr>
                <w:rFonts w:asciiTheme="minorHAnsi" w:hAnsiTheme="minorHAnsi"/>
              </w:rPr>
            </w:pPr>
            <w:r>
              <w:rPr>
                <w:rFonts w:asciiTheme="minorHAnsi" w:hAnsiTheme="minorHAnsi"/>
              </w:rPr>
              <w:t>Dossier doorsturen naar PGC</w:t>
            </w:r>
          </w:p>
          <w:p w:rsidR="009F64F6" w:rsidRPr="009F64F6" w:rsidRDefault="009F64F6" w:rsidP="009F64F6">
            <w:pPr>
              <w:pStyle w:val="Lijstalinea"/>
              <w:jc w:val="both"/>
              <w:rPr>
                <w:rFonts w:asciiTheme="minorHAnsi" w:hAnsiTheme="minorHAnsi"/>
              </w:rPr>
            </w:pPr>
          </w:p>
        </w:tc>
      </w:tr>
      <w:tr w:rsidR="009F64F6" w:rsidTr="00A60C4E">
        <w:tc>
          <w:tcPr>
            <w:tcW w:w="2660" w:type="dxa"/>
          </w:tcPr>
          <w:p w:rsidR="009F64F6" w:rsidRDefault="009F64F6" w:rsidP="009F64F6">
            <w:pPr>
              <w:rPr>
                <w:rFonts w:asciiTheme="minorHAnsi" w:hAnsiTheme="minorHAnsi"/>
              </w:rPr>
            </w:pPr>
            <w:r>
              <w:rPr>
                <w:rFonts w:asciiTheme="minorHAnsi" w:hAnsiTheme="minorHAnsi"/>
              </w:rPr>
              <w:lastRenderedPageBreak/>
              <w:t>Partiële vrijstelling voor een huisarts die partieel werkt</w:t>
            </w:r>
          </w:p>
        </w:tc>
        <w:tc>
          <w:tcPr>
            <w:tcW w:w="5845" w:type="dxa"/>
          </w:tcPr>
          <w:p w:rsidR="009F64F6" w:rsidRDefault="009F64F6" w:rsidP="009F64F6">
            <w:pPr>
              <w:jc w:val="both"/>
              <w:rPr>
                <w:rFonts w:asciiTheme="minorHAnsi" w:hAnsiTheme="minorHAnsi"/>
              </w:rPr>
            </w:pPr>
            <w:r>
              <w:rPr>
                <w:rFonts w:asciiTheme="minorHAnsi" w:hAnsiTheme="minorHAnsi"/>
              </w:rPr>
              <w:t>De partiële tewerkstelling is een keuze.  De medische permanentie is een opdracht vanwege de overheid waar geen partiële tewerkstelling voorzien is.  Een partiële medische permanentie is dus niet mogelijk.</w:t>
            </w:r>
          </w:p>
          <w:p w:rsidR="009F64F6" w:rsidRDefault="009F64F6" w:rsidP="009F64F6">
            <w:pPr>
              <w:jc w:val="both"/>
              <w:rPr>
                <w:rFonts w:asciiTheme="minorHAnsi" w:hAnsiTheme="minorHAnsi"/>
              </w:rPr>
            </w:pPr>
          </w:p>
          <w:p w:rsidR="009F64F6" w:rsidRDefault="009F64F6" w:rsidP="009F64F6">
            <w:pPr>
              <w:jc w:val="both"/>
              <w:rPr>
                <w:rFonts w:asciiTheme="minorHAnsi" w:hAnsiTheme="minorHAnsi"/>
              </w:rPr>
            </w:pPr>
            <w:r>
              <w:rPr>
                <w:rFonts w:asciiTheme="minorHAnsi" w:hAnsiTheme="minorHAnsi"/>
              </w:rPr>
              <w:t xml:space="preserve">Wanneer de partiële tewerkstelling wegens ziekte of sociale redenen is, kan de huisarts wel vrijstelling vragen om medische of sociale redenen  </w:t>
            </w:r>
          </w:p>
          <w:p w:rsidR="009F64F6" w:rsidRDefault="009F64F6" w:rsidP="009F64F6">
            <w:pPr>
              <w:jc w:val="both"/>
              <w:rPr>
                <w:rFonts w:asciiTheme="minorHAnsi" w:hAnsiTheme="minorHAnsi"/>
              </w:rPr>
            </w:pPr>
          </w:p>
        </w:tc>
      </w:tr>
      <w:tr w:rsidR="009F64F6" w:rsidTr="00A60C4E">
        <w:tc>
          <w:tcPr>
            <w:tcW w:w="2660" w:type="dxa"/>
          </w:tcPr>
          <w:p w:rsidR="009F64F6" w:rsidRDefault="009F64F6" w:rsidP="00A60C4E">
            <w:pPr>
              <w:rPr>
                <w:rFonts w:asciiTheme="minorHAnsi" w:hAnsiTheme="minorHAnsi"/>
              </w:rPr>
            </w:pPr>
            <w:r>
              <w:rPr>
                <w:rFonts w:asciiTheme="minorHAnsi" w:hAnsiTheme="minorHAnsi"/>
              </w:rPr>
              <w:t>Vrijstelling om sociale redenen</w:t>
            </w:r>
          </w:p>
        </w:tc>
        <w:tc>
          <w:tcPr>
            <w:tcW w:w="5845" w:type="dxa"/>
          </w:tcPr>
          <w:p w:rsidR="009F64F6" w:rsidRDefault="009F64F6" w:rsidP="009F64F6">
            <w:pPr>
              <w:jc w:val="both"/>
              <w:rPr>
                <w:rFonts w:asciiTheme="minorHAnsi" w:hAnsiTheme="minorHAnsi"/>
              </w:rPr>
            </w:pPr>
            <w:r>
              <w:rPr>
                <w:rFonts w:asciiTheme="minorHAnsi" w:hAnsiTheme="minorHAnsi"/>
              </w:rPr>
              <w:t xml:space="preserve">Stap 1 : regeling binnen de kring.  </w:t>
            </w:r>
          </w:p>
          <w:p w:rsidR="009F64F6" w:rsidRDefault="009F64F6" w:rsidP="009F64F6">
            <w:pPr>
              <w:jc w:val="both"/>
              <w:rPr>
                <w:rFonts w:asciiTheme="minorHAnsi" w:hAnsiTheme="minorHAnsi"/>
              </w:rPr>
            </w:pPr>
            <w:r>
              <w:rPr>
                <w:rFonts w:asciiTheme="minorHAnsi" w:hAnsiTheme="minorHAnsi"/>
              </w:rPr>
              <w:t>Stap 2 : doorsturen van het probleem naar de PGC</w:t>
            </w:r>
          </w:p>
          <w:p w:rsidR="009F64F6" w:rsidRDefault="009F64F6" w:rsidP="009F64F6">
            <w:pPr>
              <w:jc w:val="both"/>
              <w:rPr>
                <w:rFonts w:asciiTheme="minorHAnsi" w:hAnsiTheme="minorHAnsi"/>
              </w:rPr>
            </w:pPr>
          </w:p>
          <w:p w:rsidR="009F64F6" w:rsidRDefault="009F64F6" w:rsidP="009F64F6">
            <w:pPr>
              <w:jc w:val="both"/>
              <w:rPr>
                <w:rFonts w:asciiTheme="minorHAnsi" w:hAnsiTheme="minorHAnsi"/>
              </w:rPr>
            </w:pPr>
            <w:r>
              <w:rPr>
                <w:rFonts w:asciiTheme="minorHAnsi" w:hAnsiTheme="minorHAnsi"/>
              </w:rPr>
              <w:t>Een vrijstelling op basis van een sociaal probleem (bv. alleenstaande ouder met kleine kinderen, partner met kanker, gehandicaptenzorg of ouderenzorg, …) moet individueel en geval per geval onderzocht worden</w:t>
            </w:r>
          </w:p>
        </w:tc>
      </w:tr>
    </w:tbl>
    <w:p w:rsidR="00012193" w:rsidRDefault="00012193" w:rsidP="00012193">
      <w:pPr>
        <w:rPr>
          <w:rFonts w:asciiTheme="minorHAnsi" w:hAnsiTheme="minorHAnsi"/>
        </w:rPr>
      </w:pPr>
    </w:p>
    <w:p w:rsidR="00012193" w:rsidRPr="00012193" w:rsidRDefault="00012193" w:rsidP="00012193">
      <w:pPr>
        <w:rPr>
          <w:rFonts w:asciiTheme="minorHAnsi" w:hAnsiTheme="minorHAnsi"/>
          <w:b/>
          <w:i/>
          <w:u w:val="single"/>
        </w:rPr>
      </w:pPr>
      <w:r w:rsidRPr="00012193">
        <w:rPr>
          <w:rFonts w:asciiTheme="minorHAnsi" w:hAnsiTheme="minorHAnsi"/>
          <w:b/>
          <w:i/>
          <w:u w:val="single"/>
        </w:rPr>
        <w:t>Delegeren van handelingen</w:t>
      </w:r>
    </w:p>
    <w:p w:rsidR="00012193" w:rsidRDefault="00012193" w:rsidP="00012193">
      <w:pPr>
        <w:rPr>
          <w:rFonts w:asciiTheme="minorHAnsi" w:hAnsiTheme="minorHAnsi"/>
        </w:rPr>
      </w:pPr>
    </w:p>
    <w:p w:rsidR="00012193" w:rsidRDefault="00012193" w:rsidP="00012193">
      <w:pPr>
        <w:rPr>
          <w:rFonts w:asciiTheme="minorHAnsi" w:hAnsiTheme="minorHAnsi"/>
        </w:rPr>
      </w:pPr>
      <w:r>
        <w:rPr>
          <w:rFonts w:asciiTheme="minorHAnsi" w:hAnsiTheme="minorHAnsi"/>
        </w:rPr>
        <w:t>Een specifiek element is de vraag aan wie moet doorverwezen worden.  Hoewel dit met de overheid moet besproken worden, zijn er ook nu reeds systemen van doorverwijzen en/of hulp.  Soms wordt ook doorverwezen naar personen die dit wettelijk niet mag doen.</w:t>
      </w:r>
    </w:p>
    <w:p w:rsidR="00012193" w:rsidRDefault="00012193" w:rsidP="00012193">
      <w:pPr>
        <w:rPr>
          <w:rFonts w:asciiTheme="minorHAnsi" w:hAnsiTheme="minorHAnsi"/>
        </w:rPr>
      </w:pPr>
    </w:p>
    <w:p w:rsidR="00012193" w:rsidRDefault="00012193" w:rsidP="00012193">
      <w:pPr>
        <w:pStyle w:val="Lijstalinea"/>
        <w:numPr>
          <w:ilvl w:val="0"/>
          <w:numId w:val="4"/>
        </w:numPr>
        <w:rPr>
          <w:rFonts w:asciiTheme="minorHAnsi" w:hAnsiTheme="minorHAnsi"/>
        </w:rPr>
      </w:pPr>
      <w:r>
        <w:rPr>
          <w:rFonts w:asciiTheme="minorHAnsi" w:hAnsiTheme="minorHAnsi"/>
        </w:rPr>
        <w:t xml:space="preserve">Een huisarts mag alleen handelingen delegeren naar een verpleegkundig beroep (een verpleegkundige, een zorgkundige of een hulpverlener-ambulancier (ingeschakeld in </w:t>
      </w:r>
      <w:r>
        <w:rPr>
          <w:rFonts w:asciiTheme="minorHAnsi" w:hAnsiTheme="minorHAnsi"/>
        </w:rPr>
        <w:lastRenderedPageBreak/>
        <w:t xml:space="preserve">een 100-ambulancedienst)) of een paramedicus. </w:t>
      </w:r>
      <w:r w:rsidRPr="00B77130">
        <w:rPr>
          <w:rFonts w:asciiTheme="minorHAnsi" w:hAnsiTheme="minorHAnsi"/>
        </w:rPr>
        <w:t xml:space="preserve"> </w:t>
      </w:r>
      <w:r>
        <w:rPr>
          <w:rFonts w:asciiTheme="minorHAnsi" w:hAnsiTheme="minorHAnsi"/>
        </w:rPr>
        <w:t>Wanneer mogelijk moet het doorschuiven van handelingen geschreven worden</w:t>
      </w:r>
    </w:p>
    <w:p w:rsidR="00012193" w:rsidRDefault="00012193" w:rsidP="00012193">
      <w:pPr>
        <w:pStyle w:val="Lijstalinea"/>
        <w:rPr>
          <w:rFonts w:asciiTheme="minorHAnsi" w:hAnsiTheme="minorHAnsi"/>
        </w:rPr>
      </w:pPr>
    </w:p>
    <w:p w:rsidR="00012193" w:rsidRPr="00B77130" w:rsidRDefault="00012193" w:rsidP="00012193">
      <w:pPr>
        <w:pStyle w:val="Lijstalinea"/>
        <w:numPr>
          <w:ilvl w:val="0"/>
          <w:numId w:val="4"/>
        </w:numPr>
        <w:rPr>
          <w:rFonts w:asciiTheme="minorHAnsi" w:hAnsiTheme="minorHAnsi"/>
        </w:rPr>
      </w:pPr>
      <w:r>
        <w:rPr>
          <w:rFonts w:asciiTheme="minorHAnsi" w:hAnsiTheme="minorHAnsi"/>
        </w:rPr>
        <w:t>Een persoon met een verpleegkundig beroep of een paramedicus mag alleen die taken uitvieren die hij of zijn wettelijk mag uitvoeren en/of waarvan hij of zij kan bewijzen dat hij of zij de handeling beheerst.</w:t>
      </w:r>
    </w:p>
    <w:p w:rsidR="00012193" w:rsidRPr="00B77130" w:rsidRDefault="00012193" w:rsidP="00012193">
      <w:pPr>
        <w:pStyle w:val="Lijstalinea"/>
        <w:rPr>
          <w:rFonts w:asciiTheme="minorHAnsi" w:hAnsiTheme="minorHAnsi"/>
        </w:rPr>
      </w:pPr>
    </w:p>
    <w:p w:rsidR="00012193" w:rsidRPr="00B77130" w:rsidRDefault="00012193" w:rsidP="00012193">
      <w:pPr>
        <w:pStyle w:val="Lijstalinea"/>
        <w:numPr>
          <w:ilvl w:val="0"/>
          <w:numId w:val="4"/>
        </w:numPr>
        <w:rPr>
          <w:rFonts w:asciiTheme="minorHAnsi" w:hAnsiTheme="minorHAnsi"/>
        </w:rPr>
      </w:pPr>
      <w:r>
        <w:rPr>
          <w:rFonts w:asciiTheme="minorHAnsi" w:hAnsiTheme="minorHAnsi"/>
        </w:rPr>
        <w:t xml:space="preserve">Uitzondering is de eenmalige dringende interventie waar hulp gevraagd wordt aan degene die toevallig in de buurt is. </w:t>
      </w:r>
    </w:p>
    <w:p w:rsidR="009C0673" w:rsidRDefault="009C0673">
      <w:pPr>
        <w:rPr>
          <w:rFonts w:asciiTheme="minorHAnsi" w:hAnsiTheme="minorHAnsi"/>
        </w:rPr>
      </w:pPr>
    </w:p>
    <w:p w:rsidR="009C0673" w:rsidRPr="008E64C0" w:rsidRDefault="009C0673">
      <w:pPr>
        <w:rPr>
          <w:rFonts w:asciiTheme="minorHAnsi" w:hAnsiTheme="minorHAnsi"/>
          <w:b/>
          <w:i/>
          <w:u w:val="single"/>
        </w:rPr>
      </w:pPr>
      <w:r w:rsidRPr="008E64C0">
        <w:rPr>
          <w:rFonts w:asciiTheme="minorHAnsi" w:hAnsiTheme="minorHAnsi"/>
          <w:b/>
          <w:i/>
          <w:u w:val="single"/>
        </w:rPr>
        <w:t>Opmerking : meten van medische permanentie</w:t>
      </w:r>
    </w:p>
    <w:p w:rsidR="009C0673" w:rsidRDefault="009C0673">
      <w:pPr>
        <w:rPr>
          <w:rFonts w:asciiTheme="minorHAnsi" w:hAnsiTheme="minorHAnsi"/>
        </w:rPr>
      </w:pPr>
    </w:p>
    <w:p w:rsidR="009C0673" w:rsidRDefault="009C0673">
      <w:pPr>
        <w:rPr>
          <w:rFonts w:asciiTheme="minorHAnsi" w:hAnsiTheme="minorHAnsi"/>
        </w:rPr>
      </w:pPr>
      <w:r>
        <w:rPr>
          <w:rFonts w:asciiTheme="minorHAnsi" w:hAnsiTheme="minorHAnsi"/>
        </w:rPr>
        <w:t>Het is raadzaam dat de kring een goede meting heeft van de medische permanentie en regels om te kunnen doorverwijzen.  Handige regels kunnen de volgende zijn</w:t>
      </w:r>
    </w:p>
    <w:p w:rsidR="009C0673" w:rsidRDefault="009C0673">
      <w:pPr>
        <w:rPr>
          <w:rFonts w:asciiTheme="minorHAnsi" w:hAnsiTheme="minorHAnsi"/>
        </w:rPr>
      </w:pPr>
    </w:p>
    <w:p w:rsidR="009C0673" w:rsidRDefault="009C0673" w:rsidP="009C0673">
      <w:pPr>
        <w:pStyle w:val="Lijstalinea"/>
        <w:numPr>
          <w:ilvl w:val="0"/>
          <w:numId w:val="4"/>
        </w:numPr>
        <w:rPr>
          <w:rFonts w:asciiTheme="minorHAnsi" w:hAnsiTheme="minorHAnsi"/>
        </w:rPr>
      </w:pPr>
      <w:r>
        <w:rPr>
          <w:rFonts w:asciiTheme="minorHAnsi" w:hAnsiTheme="minorHAnsi"/>
        </w:rPr>
        <w:t>Zeer dringend : wanneer de huisarts niet binnen de 30 minuten bij de patiënt geraakt, moet de oproep doorgegeven worden aan het HC100 (tenzij deze van het HC100 komt)</w:t>
      </w:r>
    </w:p>
    <w:p w:rsidR="009C0673" w:rsidRDefault="009C0673" w:rsidP="009C0673">
      <w:pPr>
        <w:pStyle w:val="Lijstalinea"/>
        <w:rPr>
          <w:rFonts w:asciiTheme="minorHAnsi" w:hAnsiTheme="minorHAnsi"/>
        </w:rPr>
      </w:pPr>
    </w:p>
    <w:p w:rsidR="009C0673" w:rsidRDefault="009C0673" w:rsidP="009C0673">
      <w:pPr>
        <w:pStyle w:val="Lijstalinea"/>
        <w:numPr>
          <w:ilvl w:val="0"/>
          <w:numId w:val="4"/>
        </w:numPr>
        <w:rPr>
          <w:rFonts w:asciiTheme="minorHAnsi" w:hAnsiTheme="minorHAnsi"/>
        </w:rPr>
      </w:pPr>
      <w:r>
        <w:rPr>
          <w:rFonts w:asciiTheme="minorHAnsi" w:hAnsiTheme="minorHAnsi"/>
        </w:rPr>
        <w:t xml:space="preserve">99% van de aanvragen moeten dezelfde dag uitgevoerd worden en de huisbezoeken moeten in 66% binnen de 5 uur uitgevoerd worden </w:t>
      </w:r>
    </w:p>
    <w:p w:rsidR="009C0673" w:rsidRPr="009C0673" w:rsidRDefault="009C0673" w:rsidP="009C0673">
      <w:pPr>
        <w:pStyle w:val="Lijstalinea"/>
        <w:rPr>
          <w:rFonts w:asciiTheme="minorHAnsi" w:hAnsiTheme="minorHAnsi"/>
        </w:rPr>
      </w:pPr>
    </w:p>
    <w:p w:rsidR="009C0673" w:rsidRDefault="009C0673" w:rsidP="009C0673">
      <w:pPr>
        <w:pStyle w:val="Lijstalinea"/>
        <w:numPr>
          <w:ilvl w:val="0"/>
          <w:numId w:val="4"/>
        </w:numPr>
        <w:rPr>
          <w:rFonts w:asciiTheme="minorHAnsi" w:hAnsiTheme="minorHAnsi"/>
        </w:rPr>
      </w:pPr>
      <w:r>
        <w:rPr>
          <w:rFonts w:asciiTheme="minorHAnsi" w:hAnsiTheme="minorHAnsi"/>
        </w:rPr>
        <w:t>Wanneer deze cijfers niet gehaald worden, moet het aantal artsen van wacht verhogen, wanneer deze cijfers wel gehaald worden, moet bekeken worden of er niet teveel artsen simultaan van wacht zijn</w:t>
      </w:r>
    </w:p>
    <w:p w:rsidR="009C0673" w:rsidRPr="009C0673" w:rsidRDefault="009C0673" w:rsidP="009C0673">
      <w:pPr>
        <w:pStyle w:val="Lijstalinea"/>
        <w:rPr>
          <w:rFonts w:asciiTheme="minorHAnsi" w:hAnsiTheme="minorHAnsi"/>
        </w:rPr>
      </w:pPr>
    </w:p>
    <w:p w:rsidR="009C0673" w:rsidRPr="009C0673" w:rsidRDefault="009C0673" w:rsidP="009C0673">
      <w:pPr>
        <w:pStyle w:val="Lijstalinea"/>
        <w:numPr>
          <w:ilvl w:val="0"/>
          <w:numId w:val="4"/>
        </w:numPr>
        <w:rPr>
          <w:rFonts w:asciiTheme="minorHAnsi" w:hAnsiTheme="minorHAnsi"/>
        </w:rPr>
      </w:pPr>
      <w:r>
        <w:rPr>
          <w:rFonts w:asciiTheme="minorHAnsi" w:hAnsiTheme="minorHAnsi"/>
        </w:rPr>
        <w:t xml:space="preserve">De huisartsen moeten bepalen wat ze wel doen en wat ze niet doen en dit ondubbelzinnig vastleggen in </w:t>
      </w:r>
      <w:r w:rsidR="008E64C0">
        <w:rPr>
          <w:rFonts w:asciiTheme="minorHAnsi" w:hAnsiTheme="minorHAnsi"/>
        </w:rPr>
        <w:t>het generieke HR</w:t>
      </w:r>
    </w:p>
    <w:p w:rsidR="009C0673" w:rsidRDefault="009C0673">
      <w:pPr>
        <w:rPr>
          <w:rFonts w:asciiTheme="minorHAnsi" w:hAnsiTheme="minorHAnsi"/>
        </w:rPr>
      </w:pPr>
    </w:p>
    <w:p w:rsidR="009F64F6" w:rsidRDefault="009F64F6">
      <w:pPr>
        <w:rPr>
          <w:rFonts w:asciiTheme="minorHAnsi" w:hAnsiTheme="minorHAnsi"/>
        </w:rPr>
      </w:pPr>
      <w:r>
        <w:rPr>
          <w:rFonts w:asciiTheme="minorHAnsi" w:hAnsiTheme="minorHAnsi"/>
        </w:rPr>
        <w:br w:type="page"/>
      </w:r>
    </w:p>
    <w:p w:rsidR="00A60C4E" w:rsidRDefault="00A60C4E" w:rsidP="00256E2F">
      <w:pPr>
        <w:jc w:val="both"/>
        <w:rPr>
          <w:rFonts w:asciiTheme="minorHAnsi" w:hAnsiTheme="minorHAnsi"/>
        </w:rPr>
      </w:pPr>
    </w:p>
    <w:p w:rsidR="009F64F6" w:rsidRPr="009F64F6" w:rsidRDefault="001E3680" w:rsidP="009F64F6">
      <w:pPr>
        <w:pBdr>
          <w:top w:val="single" w:sz="4" w:space="1" w:color="auto"/>
          <w:left w:val="single" w:sz="4" w:space="4" w:color="auto"/>
          <w:bottom w:val="single" w:sz="4" w:space="1" w:color="auto"/>
          <w:right w:val="single" w:sz="4" w:space="4" w:color="auto"/>
        </w:pBdr>
        <w:jc w:val="both"/>
        <w:rPr>
          <w:rFonts w:asciiTheme="minorHAnsi" w:hAnsiTheme="minorHAnsi"/>
          <w:b/>
        </w:rPr>
      </w:pPr>
      <w:r>
        <w:rPr>
          <w:rFonts w:asciiTheme="minorHAnsi" w:hAnsiTheme="minorHAnsi"/>
          <w:b/>
        </w:rPr>
        <w:t>OPMERKING : DE HUIS</w:t>
      </w:r>
      <w:bookmarkStart w:id="0" w:name="_GoBack"/>
      <w:bookmarkEnd w:id="0"/>
      <w:r w:rsidR="009F64F6" w:rsidRPr="009F64F6">
        <w:rPr>
          <w:rFonts w:asciiTheme="minorHAnsi" w:hAnsiTheme="minorHAnsi"/>
          <w:b/>
        </w:rPr>
        <w:t xml:space="preserve">ARTS EN DE OVERHEID, LOS VAN DE MEDISCHE PERMANENTIE </w:t>
      </w:r>
    </w:p>
    <w:p w:rsidR="00AE498C" w:rsidRDefault="00AE498C" w:rsidP="00256E2F">
      <w:pPr>
        <w:jc w:val="both"/>
        <w:rPr>
          <w:rFonts w:asciiTheme="minorHAnsi" w:hAnsiTheme="minorHAnsi"/>
        </w:rPr>
      </w:pPr>
    </w:p>
    <w:p w:rsidR="00256E2F" w:rsidRDefault="00565D84" w:rsidP="00256E2F">
      <w:pPr>
        <w:jc w:val="both"/>
        <w:rPr>
          <w:rFonts w:asciiTheme="minorHAnsi" w:hAnsiTheme="minorHAnsi"/>
        </w:rPr>
      </w:pPr>
      <w:r>
        <w:rPr>
          <w:rFonts w:asciiTheme="minorHAnsi" w:hAnsiTheme="minorHAnsi"/>
        </w:rPr>
        <w:t>De overheid is meer dan de medische permanentie.  Daarom nog enkele vragen en antwoorden die bij huisartsen leven</w:t>
      </w:r>
      <w:r w:rsidR="00A31F22">
        <w:rPr>
          <w:rFonts w:asciiTheme="minorHAnsi" w:hAnsiTheme="minorHAnsi"/>
        </w:rPr>
        <w:t xml:space="preserve"> en/of die naar voor kwam</w:t>
      </w:r>
    </w:p>
    <w:p w:rsidR="00A31F22" w:rsidRDefault="00A31F22" w:rsidP="00256E2F">
      <w:pPr>
        <w:jc w:val="both"/>
        <w:rPr>
          <w:rFonts w:asciiTheme="minorHAnsi" w:hAnsiTheme="minorHAnsi"/>
        </w:rPr>
      </w:pPr>
    </w:p>
    <w:tbl>
      <w:tblPr>
        <w:tblStyle w:val="Tabelraster"/>
        <w:tblW w:w="8647" w:type="dxa"/>
        <w:tblInd w:w="250" w:type="dxa"/>
        <w:tblLook w:val="04A0" w:firstRow="1" w:lastRow="0" w:firstColumn="1" w:lastColumn="0" w:noHBand="0" w:noVBand="1"/>
      </w:tblPr>
      <w:tblGrid>
        <w:gridCol w:w="2552"/>
        <w:gridCol w:w="6095"/>
      </w:tblGrid>
      <w:tr w:rsidR="00A31F22" w:rsidRPr="00A60C4E" w:rsidTr="002A5FD7">
        <w:tc>
          <w:tcPr>
            <w:tcW w:w="2552" w:type="dxa"/>
            <w:shd w:val="clear" w:color="auto" w:fill="00B050"/>
          </w:tcPr>
          <w:p w:rsidR="00A31F22" w:rsidRPr="00A60C4E" w:rsidRDefault="00A31F22" w:rsidP="005308D5">
            <w:pPr>
              <w:rPr>
                <w:rFonts w:asciiTheme="minorHAnsi" w:hAnsiTheme="minorHAnsi"/>
                <w:b/>
                <w:i/>
                <w:color w:val="FFFFFF" w:themeColor="background1"/>
              </w:rPr>
            </w:pPr>
            <w:r w:rsidRPr="00A60C4E">
              <w:rPr>
                <w:rFonts w:asciiTheme="minorHAnsi" w:hAnsiTheme="minorHAnsi"/>
                <w:b/>
                <w:i/>
                <w:color w:val="FFFFFF" w:themeColor="background1"/>
              </w:rPr>
              <w:t>Probleem</w:t>
            </w:r>
          </w:p>
        </w:tc>
        <w:tc>
          <w:tcPr>
            <w:tcW w:w="6095" w:type="dxa"/>
            <w:shd w:val="clear" w:color="auto" w:fill="00B050"/>
          </w:tcPr>
          <w:p w:rsidR="00A31F22" w:rsidRPr="00A60C4E" w:rsidRDefault="00A31F22" w:rsidP="005308D5">
            <w:pPr>
              <w:jc w:val="both"/>
              <w:rPr>
                <w:rFonts w:asciiTheme="minorHAnsi" w:hAnsiTheme="minorHAnsi"/>
                <w:b/>
                <w:i/>
                <w:color w:val="FFFFFF" w:themeColor="background1"/>
              </w:rPr>
            </w:pPr>
            <w:r w:rsidRPr="00A60C4E">
              <w:rPr>
                <w:rFonts w:asciiTheme="minorHAnsi" w:hAnsiTheme="minorHAnsi"/>
                <w:b/>
                <w:i/>
                <w:color w:val="FFFFFF" w:themeColor="background1"/>
              </w:rPr>
              <w:t>Oplossing</w:t>
            </w:r>
          </w:p>
        </w:tc>
      </w:tr>
      <w:tr w:rsidR="00A31F22" w:rsidTr="002A5FD7">
        <w:tc>
          <w:tcPr>
            <w:tcW w:w="2552" w:type="dxa"/>
          </w:tcPr>
          <w:p w:rsidR="00A31F22" w:rsidRDefault="005B2AFE" w:rsidP="005B2AFE">
            <w:pPr>
              <w:rPr>
                <w:rFonts w:asciiTheme="minorHAnsi" w:hAnsiTheme="minorHAnsi"/>
              </w:rPr>
            </w:pPr>
            <w:r>
              <w:rPr>
                <w:rFonts w:asciiTheme="minorHAnsi" w:hAnsiTheme="minorHAnsi"/>
              </w:rPr>
              <w:t>Het HC100 vraagt een huisarts om naar een patiënt te gaan</w:t>
            </w:r>
          </w:p>
        </w:tc>
        <w:tc>
          <w:tcPr>
            <w:tcW w:w="6095" w:type="dxa"/>
          </w:tcPr>
          <w:p w:rsidR="00A31F22" w:rsidRDefault="005B2AFE" w:rsidP="005B2AFE">
            <w:pPr>
              <w:jc w:val="both"/>
              <w:rPr>
                <w:rFonts w:asciiTheme="minorHAnsi" w:hAnsiTheme="minorHAnsi"/>
              </w:rPr>
            </w:pPr>
            <w:r>
              <w:rPr>
                <w:rFonts w:asciiTheme="minorHAnsi" w:hAnsiTheme="minorHAnsi"/>
              </w:rPr>
              <w:t>De vraag van het HC100 is een VORDERING.  Er moet dus gehoor aan gegeven worden, tenzij de huisartsen kan aantonen dat hij of zij andere medisch dringender activiteiten heeft</w:t>
            </w:r>
          </w:p>
          <w:p w:rsidR="002A5FD7" w:rsidRDefault="002A5FD7" w:rsidP="005B2AFE">
            <w:pPr>
              <w:jc w:val="both"/>
              <w:rPr>
                <w:rFonts w:asciiTheme="minorHAnsi" w:hAnsiTheme="minorHAnsi"/>
              </w:rPr>
            </w:pPr>
          </w:p>
        </w:tc>
      </w:tr>
      <w:tr w:rsidR="00A31F22" w:rsidTr="002A5FD7">
        <w:tc>
          <w:tcPr>
            <w:tcW w:w="2552" w:type="dxa"/>
          </w:tcPr>
          <w:p w:rsidR="00A31F22" w:rsidRDefault="005B2AFE" w:rsidP="005308D5">
            <w:pPr>
              <w:rPr>
                <w:rFonts w:asciiTheme="minorHAnsi" w:hAnsiTheme="minorHAnsi"/>
              </w:rPr>
            </w:pPr>
            <w:r>
              <w:rPr>
                <w:rFonts w:asciiTheme="minorHAnsi" w:hAnsiTheme="minorHAnsi"/>
              </w:rPr>
              <w:t>De huisarts wil een patiënt naar een specifiek ziekenhuis sturen</w:t>
            </w:r>
          </w:p>
        </w:tc>
        <w:tc>
          <w:tcPr>
            <w:tcW w:w="6095" w:type="dxa"/>
          </w:tcPr>
          <w:p w:rsidR="005B2AFE" w:rsidRPr="005B2AFE" w:rsidRDefault="005B2AFE" w:rsidP="005B2AFE">
            <w:pPr>
              <w:jc w:val="both"/>
              <w:rPr>
                <w:rFonts w:asciiTheme="minorHAnsi" w:hAnsiTheme="minorHAnsi"/>
              </w:rPr>
            </w:pPr>
            <w:r>
              <w:rPr>
                <w:rFonts w:asciiTheme="minorHAnsi" w:hAnsiTheme="minorHAnsi"/>
              </w:rPr>
              <w:t xml:space="preserve">Als </w:t>
            </w:r>
            <w:r w:rsidRPr="005B2AFE">
              <w:rPr>
                <w:rFonts w:asciiTheme="minorHAnsi" w:hAnsiTheme="minorHAnsi"/>
              </w:rPr>
              <w:t xml:space="preserve">het 100-systeem </w:t>
            </w:r>
            <w:r>
              <w:rPr>
                <w:rFonts w:asciiTheme="minorHAnsi" w:hAnsiTheme="minorHAnsi"/>
              </w:rPr>
              <w:t>geactiveerd wordt</w:t>
            </w:r>
            <w:r w:rsidRPr="005B2AFE">
              <w:rPr>
                <w:rFonts w:asciiTheme="minorHAnsi" w:hAnsiTheme="minorHAnsi"/>
              </w:rPr>
              <w:t>, is er een notie dringend en wordt de patiënt naar de dichtstbijzijnde 100-erkende spoedgevallendienst gebracht.  Dit is de wet, dus de huisarts kan niet een andere spoedgevallendienst aanwijzen TENZIJ</w:t>
            </w:r>
          </w:p>
          <w:p w:rsidR="005B2AFE" w:rsidRPr="0063165D" w:rsidRDefault="005B2AFE" w:rsidP="005B2AFE">
            <w:pPr>
              <w:pStyle w:val="Lijstalinea"/>
              <w:rPr>
                <w:rFonts w:asciiTheme="minorHAnsi" w:hAnsiTheme="minorHAnsi"/>
              </w:rPr>
            </w:pPr>
          </w:p>
          <w:p w:rsidR="005B2AFE" w:rsidRDefault="005B2AFE" w:rsidP="005B2AFE">
            <w:pPr>
              <w:pStyle w:val="Lijstalinea"/>
              <w:numPr>
                <w:ilvl w:val="0"/>
                <w:numId w:val="4"/>
              </w:numPr>
              <w:ind w:left="459" w:hanging="283"/>
              <w:jc w:val="both"/>
              <w:rPr>
                <w:rFonts w:asciiTheme="minorHAnsi" w:hAnsiTheme="minorHAnsi"/>
              </w:rPr>
            </w:pPr>
            <w:r w:rsidRPr="005B2AFE">
              <w:rPr>
                <w:rFonts w:asciiTheme="minorHAnsi" w:hAnsiTheme="minorHAnsi"/>
              </w:rPr>
              <w:t>De andere spoed erkend is binnen het 100-systeem EN</w:t>
            </w:r>
          </w:p>
          <w:p w:rsidR="005B2AFE" w:rsidRDefault="005B2AFE" w:rsidP="005B2AFE">
            <w:pPr>
              <w:pStyle w:val="Lijstalinea"/>
              <w:numPr>
                <w:ilvl w:val="0"/>
                <w:numId w:val="4"/>
              </w:numPr>
              <w:ind w:left="459" w:hanging="283"/>
              <w:jc w:val="both"/>
              <w:rPr>
                <w:rFonts w:asciiTheme="minorHAnsi" w:hAnsiTheme="minorHAnsi"/>
              </w:rPr>
            </w:pPr>
            <w:r w:rsidRPr="005B2AFE">
              <w:rPr>
                <w:rFonts w:asciiTheme="minorHAnsi" w:hAnsiTheme="minorHAnsi"/>
              </w:rPr>
              <w:t>De afwijking &lt; 10 minuten extra rijden is, te rekenen vanaf de patiënt EN</w:t>
            </w:r>
          </w:p>
          <w:p w:rsidR="005B2AFE" w:rsidRDefault="005B2AFE" w:rsidP="005B2AFE">
            <w:pPr>
              <w:pStyle w:val="Lijstalinea"/>
              <w:numPr>
                <w:ilvl w:val="0"/>
                <w:numId w:val="4"/>
              </w:numPr>
              <w:ind w:left="459" w:hanging="283"/>
              <w:jc w:val="both"/>
              <w:rPr>
                <w:rFonts w:asciiTheme="minorHAnsi" w:hAnsiTheme="minorHAnsi"/>
              </w:rPr>
            </w:pPr>
            <w:r w:rsidRPr="005B2AFE">
              <w:rPr>
                <w:rFonts w:asciiTheme="minorHAnsi" w:hAnsiTheme="minorHAnsi"/>
              </w:rPr>
              <w:t>De patiënt een medisch dossier heeft in het andere ziekenhuis EN</w:t>
            </w:r>
          </w:p>
          <w:p w:rsidR="005B2AFE" w:rsidRDefault="005B2AFE" w:rsidP="005B2AFE">
            <w:pPr>
              <w:pStyle w:val="Lijstalinea"/>
              <w:numPr>
                <w:ilvl w:val="0"/>
                <w:numId w:val="4"/>
              </w:numPr>
              <w:ind w:left="459" w:hanging="283"/>
              <w:jc w:val="both"/>
              <w:rPr>
                <w:rFonts w:asciiTheme="minorHAnsi" w:hAnsiTheme="minorHAnsi"/>
              </w:rPr>
            </w:pPr>
            <w:r w:rsidRPr="005B2AFE">
              <w:rPr>
                <w:rFonts w:asciiTheme="minorHAnsi" w:hAnsiTheme="minorHAnsi"/>
              </w:rPr>
              <w:t>Dat dossier noodzakelijk is voor zijn of haar behandeling</w:t>
            </w:r>
          </w:p>
          <w:p w:rsidR="005B2AFE" w:rsidRPr="005B2AFE" w:rsidRDefault="005B2AFE" w:rsidP="005B2AFE">
            <w:pPr>
              <w:pStyle w:val="Lijstalinea"/>
              <w:numPr>
                <w:ilvl w:val="0"/>
                <w:numId w:val="4"/>
              </w:numPr>
              <w:ind w:left="459" w:hanging="283"/>
              <w:jc w:val="both"/>
              <w:rPr>
                <w:rFonts w:asciiTheme="minorHAnsi" w:hAnsiTheme="minorHAnsi"/>
              </w:rPr>
            </w:pPr>
            <w:r w:rsidRPr="005B2AFE">
              <w:rPr>
                <w:rFonts w:asciiTheme="minorHAnsi" w:hAnsiTheme="minorHAnsi"/>
              </w:rPr>
              <w:t>De huisarts moet dat attesteren, maar mag dat op voorhand attesteren</w:t>
            </w:r>
          </w:p>
          <w:p w:rsidR="00A31F22" w:rsidRPr="00A60C4E" w:rsidRDefault="00A31F22" w:rsidP="005308D5">
            <w:pPr>
              <w:jc w:val="both"/>
              <w:rPr>
                <w:rFonts w:asciiTheme="minorHAnsi" w:hAnsiTheme="minorHAnsi"/>
              </w:rPr>
            </w:pPr>
          </w:p>
        </w:tc>
      </w:tr>
      <w:tr w:rsidR="005B2AFE" w:rsidTr="002A5FD7">
        <w:tc>
          <w:tcPr>
            <w:tcW w:w="2552" w:type="dxa"/>
          </w:tcPr>
          <w:p w:rsidR="005B2AFE" w:rsidRDefault="005B2AFE" w:rsidP="005308D5">
            <w:pPr>
              <w:rPr>
                <w:rFonts w:asciiTheme="minorHAnsi" w:hAnsiTheme="minorHAnsi"/>
              </w:rPr>
            </w:pPr>
            <w:r>
              <w:rPr>
                <w:rFonts w:asciiTheme="minorHAnsi" w:hAnsiTheme="minorHAnsi"/>
              </w:rPr>
              <w:t>De huisarts vind de MUG niet nodig, de hulpverlener-a</w:t>
            </w:r>
            <w:r w:rsidR="002A5FD7">
              <w:rPr>
                <w:rFonts w:asciiTheme="minorHAnsi" w:hAnsiTheme="minorHAnsi"/>
              </w:rPr>
              <w:t>mbulancier vindt van wel</w:t>
            </w:r>
          </w:p>
        </w:tc>
        <w:tc>
          <w:tcPr>
            <w:tcW w:w="6095" w:type="dxa"/>
          </w:tcPr>
          <w:p w:rsidR="005B2AFE" w:rsidRDefault="002A5FD7" w:rsidP="005B2AFE">
            <w:pPr>
              <w:jc w:val="both"/>
              <w:rPr>
                <w:rFonts w:asciiTheme="minorHAnsi" w:hAnsiTheme="minorHAnsi"/>
              </w:rPr>
            </w:pPr>
            <w:r>
              <w:rPr>
                <w:rFonts w:asciiTheme="minorHAnsi" w:hAnsiTheme="minorHAnsi"/>
              </w:rPr>
              <w:t>Wanneer de ambulance een MUG vraagt en de aanwezige huisarts niet, is het voor de huisarts raadzaam hier toch op in te gaan omdat de hulpverlener-ambulancier geen geneeskundige handelingen mag stellen.  De huisarts is daarenboven verantwoordelijk wanneer de MUG wel gevraagd wordt maar de huisarts dit weigert.</w:t>
            </w:r>
          </w:p>
          <w:p w:rsidR="002A5FD7" w:rsidRDefault="002A5FD7" w:rsidP="005B2AFE">
            <w:pPr>
              <w:jc w:val="both"/>
              <w:rPr>
                <w:rFonts w:asciiTheme="minorHAnsi" w:hAnsiTheme="minorHAnsi"/>
              </w:rPr>
            </w:pPr>
          </w:p>
        </w:tc>
      </w:tr>
      <w:tr w:rsidR="002A5FD7" w:rsidTr="002A5FD7">
        <w:tc>
          <w:tcPr>
            <w:tcW w:w="2552" w:type="dxa"/>
          </w:tcPr>
          <w:p w:rsidR="002A5FD7" w:rsidRDefault="002A5FD7" w:rsidP="005308D5">
            <w:pPr>
              <w:rPr>
                <w:rFonts w:asciiTheme="minorHAnsi" w:hAnsiTheme="minorHAnsi"/>
              </w:rPr>
            </w:pPr>
            <w:r>
              <w:rPr>
                <w:rFonts w:asciiTheme="minorHAnsi" w:hAnsiTheme="minorHAnsi"/>
              </w:rPr>
              <w:t>De huisarts vraagt de MUG, en het HC100 vraagt waarom</w:t>
            </w:r>
          </w:p>
        </w:tc>
        <w:tc>
          <w:tcPr>
            <w:tcW w:w="6095" w:type="dxa"/>
          </w:tcPr>
          <w:p w:rsidR="002A5FD7" w:rsidRDefault="002A5FD7" w:rsidP="005B2AFE">
            <w:pPr>
              <w:jc w:val="both"/>
              <w:rPr>
                <w:rFonts w:asciiTheme="minorHAnsi" w:hAnsiTheme="minorHAnsi"/>
              </w:rPr>
            </w:pPr>
            <w:r>
              <w:rPr>
                <w:rFonts w:asciiTheme="minorHAnsi" w:hAnsiTheme="minorHAnsi"/>
              </w:rPr>
              <w:t>Wanneer een huisarts een MUG vraagt, wordt deze gestuurd.  De aangestelde (degene die de telefoon aanneemt) zal niettemin vragen waarom, zodat de info aan de aankomende MUG kan doorgegeven worden</w:t>
            </w:r>
          </w:p>
        </w:tc>
      </w:tr>
    </w:tbl>
    <w:p w:rsidR="00A31F22" w:rsidRDefault="00A31F22" w:rsidP="00256E2F">
      <w:pPr>
        <w:jc w:val="both"/>
        <w:rPr>
          <w:rFonts w:asciiTheme="minorHAnsi" w:hAnsiTheme="minorHAnsi"/>
        </w:rPr>
      </w:pPr>
    </w:p>
    <w:p w:rsidR="00565D84" w:rsidRDefault="00565D84" w:rsidP="00256E2F">
      <w:pPr>
        <w:jc w:val="both"/>
        <w:rPr>
          <w:rFonts w:asciiTheme="minorHAnsi" w:hAnsiTheme="minorHAnsi"/>
        </w:rPr>
      </w:pPr>
    </w:p>
    <w:p w:rsidR="00565D84" w:rsidRDefault="00565D84" w:rsidP="00256E2F">
      <w:pPr>
        <w:jc w:val="both"/>
        <w:rPr>
          <w:rFonts w:asciiTheme="minorHAnsi" w:hAnsiTheme="minorHAnsi"/>
        </w:rPr>
      </w:pPr>
    </w:p>
    <w:p w:rsidR="00256E2F" w:rsidRDefault="00256E2F" w:rsidP="00256E2F">
      <w:pPr>
        <w:jc w:val="both"/>
        <w:rPr>
          <w:rFonts w:asciiTheme="minorHAnsi" w:hAnsiTheme="minorHAnsi"/>
        </w:rPr>
      </w:pPr>
    </w:p>
    <w:p w:rsidR="00256E2F" w:rsidRDefault="00256E2F" w:rsidP="00256E2F">
      <w:pPr>
        <w:jc w:val="both"/>
        <w:rPr>
          <w:rFonts w:asciiTheme="minorHAnsi" w:hAnsiTheme="minorHAnsi"/>
        </w:rPr>
      </w:pPr>
    </w:p>
    <w:p w:rsidR="00256E2F" w:rsidRDefault="00256E2F" w:rsidP="00256E2F">
      <w:pPr>
        <w:jc w:val="both"/>
        <w:rPr>
          <w:rFonts w:asciiTheme="minorHAnsi" w:hAnsiTheme="minorHAnsi"/>
        </w:rPr>
      </w:pPr>
    </w:p>
    <w:p w:rsidR="00256E2F" w:rsidRDefault="00256E2F" w:rsidP="00256E2F">
      <w:pPr>
        <w:jc w:val="both"/>
        <w:rPr>
          <w:rFonts w:asciiTheme="minorHAnsi" w:hAnsiTheme="minorHAnsi"/>
        </w:rPr>
      </w:pPr>
    </w:p>
    <w:p w:rsidR="00256E2F" w:rsidRDefault="00256E2F" w:rsidP="00256E2F">
      <w:pPr>
        <w:jc w:val="both"/>
        <w:rPr>
          <w:rFonts w:asciiTheme="minorHAnsi" w:hAnsiTheme="minorHAnsi"/>
        </w:rPr>
      </w:pPr>
    </w:p>
    <w:p w:rsidR="00256E2F" w:rsidRDefault="00256E2F" w:rsidP="00256E2F">
      <w:pPr>
        <w:jc w:val="both"/>
        <w:rPr>
          <w:rFonts w:asciiTheme="minorHAnsi" w:hAnsiTheme="minorHAnsi"/>
        </w:rPr>
      </w:pPr>
    </w:p>
    <w:p w:rsidR="00256E2F" w:rsidRPr="00256E2F" w:rsidRDefault="00256E2F" w:rsidP="00256E2F">
      <w:pPr>
        <w:jc w:val="both"/>
        <w:rPr>
          <w:rFonts w:asciiTheme="minorHAnsi" w:hAnsiTheme="minorHAnsi"/>
        </w:rPr>
      </w:pPr>
    </w:p>
    <w:sectPr w:rsidR="00256E2F" w:rsidRPr="00256E2F" w:rsidSect="006108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118"/>
    <w:multiLevelType w:val="hybridMultilevel"/>
    <w:tmpl w:val="4026421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1DC94F89"/>
    <w:multiLevelType w:val="hybridMultilevel"/>
    <w:tmpl w:val="18B07AB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05046F5"/>
    <w:multiLevelType w:val="hybridMultilevel"/>
    <w:tmpl w:val="0626305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9D03B58"/>
    <w:multiLevelType w:val="hybridMultilevel"/>
    <w:tmpl w:val="2A42A46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76CC4945"/>
    <w:multiLevelType w:val="hybridMultilevel"/>
    <w:tmpl w:val="7B3C26D8"/>
    <w:lvl w:ilvl="0" w:tplc="AFB2E2EE">
      <w:start w:val="1"/>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A5C7B12"/>
    <w:multiLevelType w:val="hybridMultilevel"/>
    <w:tmpl w:val="A5CE830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
  <w:rsids>
    <w:rsidRoot w:val="00256E2F"/>
    <w:rsid w:val="000009F2"/>
    <w:rsid w:val="00000C12"/>
    <w:rsid w:val="00003A0E"/>
    <w:rsid w:val="00005CBE"/>
    <w:rsid w:val="00006250"/>
    <w:rsid w:val="0000710B"/>
    <w:rsid w:val="0000768F"/>
    <w:rsid w:val="00012193"/>
    <w:rsid w:val="0001263B"/>
    <w:rsid w:val="000156FE"/>
    <w:rsid w:val="0001642D"/>
    <w:rsid w:val="00023DD5"/>
    <w:rsid w:val="00025B87"/>
    <w:rsid w:val="000320F2"/>
    <w:rsid w:val="00033104"/>
    <w:rsid w:val="0003432C"/>
    <w:rsid w:val="00040B04"/>
    <w:rsid w:val="00041F8D"/>
    <w:rsid w:val="00050E80"/>
    <w:rsid w:val="00051932"/>
    <w:rsid w:val="00052946"/>
    <w:rsid w:val="0005412C"/>
    <w:rsid w:val="0005571A"/>
    <w:rsid w:val="00056E29"/>
    <w:rsid w:val="00062E33"/>
    <w:rsid w:val="000667F0"/>
    <w:rsid w:val="000673AC"/>
    <w:rsid w:val="00070279"/>
    <w:rsid w:val="00072BCF"/>
    <w:rsid w:val="00081031"/>
    <w:rsid w:val="00082922"/>
    <w:rsid w:val="00082D58"/>
    <w:rsid w:val="000854CB"/>
    <w:rsid w:val="00085D4D"/>
    <w:rsid w:val="00085EAD"/>
    <w:rsid w:val="00086365"/>
    <w:rsid w:val="00091BBA"/>
    <w:rsid w:val="00092364"/>
    <w:rsid w:val="000925D1"/>
    <w:rsid w:val="00095AEA"/>
    <w:rsid w:val="000A011E"/>
    <w:rsid w:val="000A1181"/>
    <w:rsid w:val="000A2B53"/>
    <w:rsid w:val="000B0D3D"/>
    <w:rsid w:val="000B1308"/>
    <w:rsid w:val="000B1BA7"/>
    <w:rsid w:val="000B5F2A"/>
    <w:rsid w:val="000B766A"/>
    <w:rsid w:val="000B79DF"/>
    <w:rsid w:val="000C106E"/>
    <w:rsid w:val="000C1398"/>
    <w:rsid w:val="000C1B46"/>
    <w:rsid w:val="000C1C1E"/>
    <w:rsid w:val="000D23E4"/>
    <w:rsid w:val="000D241F"/>
    <w:rsid w:val="000D495F"/>
    <w:rsid w:val="000D6C63"/>
    <w:rsid w:val="000D7E4D"/>
    <w:rsid w:val="000E7AB6"/>
    <w:rsid w:val="000F311A"/>
    <w:rsid w:val="000F49E6"/>
    <w:rsid w:val="000F5A1E"/>
    <w:rsid w:val="000F6874"/>
    <w:rsid w:val="000F775A"/>
    <w:rsid w:val="001068CA"/>
    <w:rsid w:val="00111228"/>
    <w:rsid w:val="00113E34"/>
    <w:rsid w:val="00116B03"/>
    <w:rsid w:val="00116EC6"/>
    <w:rsid w:val="00116F4C"/>
    <w:rsid w:val="00123515"/>
    <w:rsid w:val="00123E6E"/>
    <w:rsid w:val="001271FC"/>
    <w:rsid w:val="001304D3"/>
    <w:rsid w:val="00130D91"/>
    <w:rsid w:val="00132B62"/>
    <w:rsid w:val="00133B61"/>
    <w:rsid w:val="00137BF5"/>
    <w:rsid w:val="00140690"/>
    <w:rsid w:val="00142CDC"/>
    <w:rsid w:val="00143306"/>
    <w:rsid w:val="00145A36"/>
    <w:rsid w:val="00145BFF"/>
    <w:rsid w:val="0015353C"/>
    <w:rsid w:val="00155F97"/>
    <w:rsid w:val="001576E6"/>
    <w:rsid w:val="00160743"/>
    <w:rsid w:val="001607D9"/>
    <w:rsid w:val="0016146E"/>
    <w:rsid w:val="001622E0"/>
    <w:rsid w:val="00164A1B"/>
    <w:rsid w:val="00164ABD"/>
    <w:rsid w:val="001654B3"/>
    <w:rsid w:val="001665CC"/>
    <w:rsid w:val="001722EB"/>
    <w:rsid w:val="00172395"/>
    <w:rsid w:val="00176ECA"/>
    <w:rsid w:val="00183398"/>
    <w:rsid w:val="001839C5"/>
    <w:rsid w:val="001874F9"/>
    <w:rsid w:val="001876FE"/>
    <w:rsid w:val="00190884"/>
    <w:rsid w:val="00191CB2"/>
    <w:rsid w:val="00193A41"/>
    <w:rsid w:val="00195245"/>
    <w:rsid w:val="001967F9"/>
    <w:rsid w:val="00197F64"/>
    <w:rsid w:val="001A0510"/>
    <w:rsid w:val="001A3087"/>
    <w:rsid w:val="001A4877"/>
    <w:rsid w:val="001A530D"/>
    <w:rsid w:val="001A6423"/>
    <w:rsid w:val="001B008A"/>
    <w:rsid w:val="001B2B9A"/>
    <w:rsid w:val="001B5641"/>
    <w:rsid w:val="001B65D2"/>
    <w:rsid w:val="001C0451"/>
    <w:rsid w:val="001C0FC5"/>
    <w:rsid w:val="001C2F8F"/>
    <w:rsid w:val="001C3220"/>
    <w:rsid w:val="001C4318"/>
    <w:rsid w:val="001C6140"/>
    <w:rsid w:val="001C65EA"/>
    <w:rsid w:val="001C6C14"/>
    <w:rsid w:val="001C6CAD"/>
    <w:rsid w:val="001C7B1F"/>
    <w:rsid w:val="001D0317"/>
    <w:rsid w:val="001D2140"/>
    <w:rsid w:val="001D380B"/>
    <w:rsid w:val="001D58DE"/>
    <w:rsid w:val="001D7083"/>
    <w:rsid w:val="001D7416"/>
    <w:rsid w:val="001E04C9"/>
    <w:rsid w:val="001E12E7"/>
    <w:rsid w:val="001E3680"/>
    <w:rsid w:val="001E595D"/>
    <w:rsid w:val="001E7953"/>
    <w:rsid w:val="001F1679"/>
    <w:rsid w:val="001F4F4A"/>
    <w:rsid w:val="002034BF"/>
    <w:rsid w:val="00203FA4"/>
    <w:rsid w:val="002067BF"/>
    <w:rsid w:val="00207F65"/>
    <w:rsid w:val="00211C9A"/>
    <w:rsid w:val="00213855"/>
    <w:rsid w:val="00215EB6"/>
    <w:rsid w:val="00216135"/>
    <w:rsid w:val="00221F96"/>
    <w:rsid w:val="0022276A"/>
    <w:rsid w:val="00223D67"/>
    <w:rsid w:val="002277E2"/>
    <w:rsid w:val="00227D63"/>
    <w:rsid w:val="0023407C"/>
    <w:rsid w:val="00234B3F"/>
    <w:rsid w:val="00234FDC"/>
    <w:rsid w:val="00241475"/>
    <w:rsid w:val="002422C0"/>
    <w:rsid w:val="002425E7"/>
    <w:rsid w:val="00243327"/>
    <w:rsid w:val="00243BAF"/>
    <w:rsid w:val="00244CED"/>
    <w:rsid w:val="002453C4"/>
    <w:rsid w:val="00245501"/>
    <w:rsid w:val="00247075"/>
    <w:rsid w:val="0025566D"/>
    <w:rsid w:val="00256E2F"/>
    <w:rsid w:val="0025779E"/>
    <w:rsid w:val="002628F7"/>
    <w:rsid w:val="002706AD"/>
    <w:rsid w:val="00270D38"/>
    <w:rsid w:val="00270DF0"/>
    <w:rsid w:val="0028359A"/>
    <w:rsid w:val="0028386C"/>
    <w:rsid w:val="00283A57"/>
    <w:rsid w:val="002840E2"/>
    <w:rsid w:val="00290B02"/>
    <w:rsid w:val="00290B55"/>
    <w:rsid w:val="002955C8"/>
    <w:rsid w:val="002A0CA3"/>
    <w:rsid w:val="002A3A93"/>
    <w:rsid w:val="002A5F24"/>
    <w:rsid w:val="002A5FD7"/>
    <w:rsid w:val="002A655E"/>
    <w:rsid w:val="002A6CAE"/>
    <w:rsid w:val="002B2FAA"/>
    <w:rsid w:val="002B32C6"/>
    <w:rsid w:val="002B5742"/>
    <w:rsid w:val="002B7916"/>
    <w:rsid w:val="002C2C78"/>
    <w:rsid w:val="002C50F7"/>
    <w:rsid w:val="002C5579"/>
    <w:rsid w:val="002C75FD"/>
    <w:rsid w:val="002D2BF7"/>
    <w:rsid w:val="002D54C6"/>
    <w:rsid w:val="002D69B1"/>
    <w:rsid w:val="002E1816"/>
    <w:rsid w:val="002E489A"/>
    <w:rsid w:val="002E6FA0"/>
    <w:rsid w:val="002F1098"/>
    <w:rsid w:val="002F6EF2"/>
    <w:rsid w:val="0030280E"/>
    <w:rsid w:val="00311CD0"/>
    <w:rsid w:val="00314764"/>
    <w:rsid w:val="003149AA"/>
    <w:rsid w:val="00315F63"/>
    <w:rsid w:val="00316B7E"/>
    <w:rsid w:val="00320997"/>
    <w:rsid w:val="003232A5"/>
    <w:rsid w:val="00323790"/>
    <w:rsid w:val="00323823"/>
    <w:rsid w:val="00323A00"/>
    <w:rsid w:val="0032467C"/>
    <w:rsid w:val="00330B30"/>
    <w:rsid w:val="00331C99"/>
    <w:rsid w:val="00332C26"/>
    <w:rsid w:val="00332FEC"/>
    <w:rsid w:val="003371FA"/>
    <w:rsid w:val="00342451"/>
    <w:rsid w:val="00345196"/>
    <w:rsid w:val="003467B0"/>
    <w:rsid w:val="00346DB6"/>
    <w:rsid w:val="00346F15"/>
    <w:rsid w:val="00347441"/>
    <w:rsid w:val="00350325"/>
    <w:rsid w:val="00350F7E"/>
    <w:rsid w:val="003531F2"/>
    <w:rsid w:val="00360B55"/>
    <w:rsid w:val="003611D4"/>
    <w:rsid w:val="003644BB"/>
    <w:rsid w:val="00366F82"/>
    <w:rsid w:val="00372071"/>
    <w:rsid w:val="00374030"/>
    <w:rsid w:val="00374F6A"/>
    <w:rsid w:val="003832B6"/>
    <w:rsid w:val="003854D2"/>
    <w:rsid w:val="003854F8"/>
    <w:rsid w:val="00385F78"/>
    <w:rsid w:val="00386BB7"/>
    <w:rsid w:val="00387374"/>
    <w:rsid w:val="003877DB"/>
    <w:rsid w:val="00387FC0"/>
    <w:rsid w:val="00392760"/>
    <w:rsid w:val="00392944"/>
    <w:rsid w:val="00392DEF"/>
    <w:rsid w:val="00393C21"/>
    <w:rsid w:val="003965E5"/>
    <w:rsid w:val="003A1456"/>
    <w:rsid w:val="003A4852"/>
    <w:rsid w:val="003B148C"/>
    <w:rsid w:val="003C5F71"/>
    <w:rsid w:val="003D0387"/>
    <w:rsid w:val="003D3130"/>
    <w:rsid w:val="003D37D0"/>
    <w:rsid w:val="003D5D63"/>
    <w:rsid w:val="003E410A"/>
    <w:rsid w:val="003E4DEB"/>
    <w:rsid w:val="003E669A"/>
    <w:rsid w:val="003E7CF5"/>
    <w:rsid w:val="003F02C4"/>
    <w:rsid w:val="003F2663"/>
    <w:rsid w:val="003F7FA4"/>
    <w:rsid w:val="00401F34"/>
    <w:rsid w:val="004034B5"/>
    <w:rsid w:val="00405302"/>
    <w:rsid w:val="00406465"/>
    <w:rsid w:val="0041038A"/>
    <w:rsid w:val="0041144A"/>
    <w:rsid w:val="00411B2B"/>
    <w:rsid w:val="00412815"/>
    <w:rsid w:val="00413D63"/>
    <w:rsid w:val="00416615"/>
    <w:rsid w:val="00417065"/>
    <w:rsid w:val="004176CA"/>
    <w:rsid w:val="004203D1"/>
    <w:rsid w:val="004214E7"/>
    <w:rsid w:val="004215E6"/>
    <w:rsid w:val="00421C43"/>
    <w:rsid w:val="004264E1"/>
    <w:rsid w:val="00426C5D"/>
    <w:rsid w:val="0043136E"/>
    <w:rsid w:val="00431395"/>
    <w:rsid w:val="00431858"/>
    <w:rsid w:val="00431F2C"/>
    <w:rsid w:val="00435803"/>
    <w:rsid w:val="00435ADC"/>
    <w:rsid w:val="00436753"/>
    <w:rsid w:val="0044424B"/>
    <w:rsid w:val="004467C1"/>
    <w:rsid w:val="00447BA8"/>
    <w:rsid w:val="004501AD"/>
    <w:rsid w:val="00455B8A"/>
    <w:rsid w:val="00456A08"/>
    <w:rsid w:val="0045742B"/>
    <w:rsid w:val="004637CF"/>
    <w:rsid w:val="00466D91"/>
    <w:rsid w:val="0047162B"/>
    <w:rsid w:val="00471D56"/>
    <w:rsid w:val="00475BF1"/>
    <w:rsid w:val="004820C6"/>
    <w:rsid w:val="00484A12"/>
    <w:rsid w:val="00491184"/>
    <w:rsid w:val="004929FE"/>
    <w:rsid w:val="0049417A"/>
    <w:rsid w:val="0049577F"/>
    <w:rsid w:val="00495B64"/>
    <w:rsid w:val="004A1F7C"/>
    <w:rsid w:val="004A22C0"/>
    <w:rsid w:val="004B420C"/>
    <w:rsid w:val="004B506C"/>
    <w:rsid w:val="004B6487"/>
    <w:rsid w:val="004B6D04"/>
    <w:rsid w:val="004C09E2"/>
    <w:rsid w:val="004C1C82"/>
    <w:rsid w:val="004C46B3"/>
    <w:rsid w:val="004C5CC4"/>
    <w:rsid w:val="004C6492"/>
    <w:rsid w:val="004C6B72"/>
    <w:rsid w:val="004D0E1D"/>
    <w:rsid w:val="004D3701"/>
    <w:rsid w:val="004D694C"/>
    <w:rsid w:val="004E5605"/>
    <w:rsid w:val="004E775B"/>
    <w:rsid w:val="004F069F"/>
    <w:rsid w:val="004F1445"/>
    <w:rsid w:val="004F7974"/>
    <w:rsid w:val="005045EE"/>
    <w:rsid w:val="00504732"/>
    <w:rsid w:val="00505833"/>
    <w:rsid w:val="00506D72"/>
    <w:rsid w:val="00507546"/>
    <w:rsid w:val="00517270"/>
    <w:rsid w:val="00522DCF"/>
    <w:rsid w:val="00525BBB"/>
    <w:rsid w:val="0052759C"/>
    <w:rsid w:val="00527D20"/>
    <w:rsid w:val="005306DF"/>
    <w:rsid w:val="00532A44"/>
    <w:rsid w:val="00532D9F"/>
    <w:rsid w:val="00540F8D"/>
    <w:rsid w:val="00541083"/>
    <w:rsid w:val="00541092"/>
    <w:rsid w:val="005412FA"/>
    <w:rsid w:val="00545FD4"/>
    <w:rsid w:val="00550F14"/>
    <w:rsid w:val="00557CF4"/>
    <w:rsid w:val="0056052C"/>
    <w:rsid w:val="005626DA"/>
    <w:rsid w:val="005654B6"/>
    <w:rsid w:val="00565D84"/>
    <w:rsid w:val="00567264"/>
    <w:rsid w:val="0057023B"/>
    <w:rsid w:val="00570753"/>
    <w:rsid w:val="00570CAD"/>
    <w:rsid w:val="005713BA"/>
    <w:rsid w:val="005738DA"/>
    <w:rsid w:val="0057606E"/>
    <w:rsid w:val="005802AD"/>
    <w:rsid w:val="00583228"/>
    <w:rsid w:val="00590965"/>
    <w:rsid w:val="005944BD"/>
    <w:rsid w:val="00595EEB"/>
    <w:rsid w:val="005A0327"/>
    <w:rsid w:val="005A23CC"/>
    <w:rsid w:val="005A442C"/>
    <w:rsid w:val="005B1832"/>
    <w:rsid w:val="005B2AFE"/>
    <w:rsid w:val="005B33A4"/>
    <w:rsid w:val="005B414D"/>
    <w:rsid w:val="005C1906"/>
    <w:rsid w:val="005C2E46"/>
    <w:rsid w:val="005C3B48"/>
    <w:rsid w:val="005C4F50"/>
    <w:rsid w:val="005C5B50"/>
    <w:rsid w:val="005C67DE"/>
    <w:rsid w:val="005C7D5D"/>
    <w:rsid w:val="005D581E"/>
    <w:rsid w:val="005D71F9"/>
    <w:rsid w:val="005E29B4"/>
    <w:rsid w:val="005E4762"/>
    <w:rsid w:val="005E4B1C"/>
    <w:rsid w:val="005E797A"/>
    <w:rsid w:val="005F38A2"/>
    <w:rsid w:val="005F5112"/>
    <w:rsid w:val="005F71BF"/>
    <w:rsid w:val="005F79C0"/>
    <w:rsid w:val="006024DD"/>
    <w:rsid w:val="0060331D"/>
    <w:rsid w:val="006071B1"/>
    <w:rsid w:val="006108B0"/>
    <w:rsid w:val="00610E33"/>
    <w:rsid w:val="00616836"/>
    <w:rsid w:val="00617AC6"/>
    <w:rsid w:val="00617CEA"/>
    <w:rsid w:val="0062139E"/>
    <w:rsid w:val="00622752"/>
    <w:rsid w:val="0062351C"/>
    <w:rsid w:val="006260B8"/>
    <w:rsid w:val="006270F9"/>
    <w:rsid w:val="006319D2"/>
    <w:rsid w:val="0063223E"/>
    <w:rsid w:val="0063705C"/>
    <w:rsid w:val="00637BDE"/>
    <w:rsid w:val="00640456"/>
    <w:rsid w:val="00643C60"/>
    <w:rsid w:val="006440E8"/>
    <w:rsid w:val="006509B6"/>
    <w:rsid w:val="00652F27"/>
    <w:rsid w:val="006574E1"/>
    <w:rsid w:val="00657A41"/>
    <w:rsid w:val="0066187F"/>
    <w:rsid w:val="006626FA"/>
    <w:rsid w:val="0066278E"/>
    <w:rsid w:val="00665168"/>
    <w:rsid w:val="00672284"/>
    <w:rsid w:val="00675525"/>
    <w:rsid w:val="00676E88"/>
    <w:rsid w:val="0068240E"/>
    <w:rsid w:val="00686A55"/>
    <w:rsid w:val="0068755E"/>
    <w:rsid w:val="0069015A"/>
    <w:rsid w:val="006901CD"/>
    <w:rsid w:val="00690B84"/>
    <w:rsid w:val="00692BBF"/>
    <w:rsid w:val="006951C7"/>
    <w:rsid w:val="006A03FB"/>
    <w:rsid w:val="006A0D33"/>
    <w:rsid w:val="006A0E41"/>
    <w:rsid w:val="006A10FE"/>
    <w:rsid w:val="006A3FAD"/>
    <w:rsid w:val="006A40D0"/>
    <w:rsid w:val="006A45FD"/>
    <w:rsid w:val="006A4D40"/>
    <w:rsid w:val="006A59B6"/>
    <w:rsid w:val="006A5B2C"/>
    <w:rsid w:val="006A5CFE"/>
    <w:rsid w:val="006A716C"/>
    <w:rsid w:val="006A74FF"/>
    <w:rsid w:val="006B6A18"/>
    <w:rsid w:val="006C1957"/>
    <w:rsid w:val="006C1F01"/>
    <w:rsid w:val="006C365F"/>
    <w:rsid w:val="006C5023"/>
    <w:rsid w:val="006C5A80"/>
    <w:rsid w:val="006D38AD"/>
    <w:rsid w:val="006D6328"/>
    <w:rsid w:val="006E27B5"/>
    <w:rsid w:val="006E2D1D"/>
    <w:rsid w:val="006E5A08"/>
    <w:rsid w:val="006E5FD2"/>
    <w:rsid w:val="006F60D8"/>
    <w:rsid w:val="00700B62"/>
    <w:rsid w:val="00701CA0"/>
    <w:rsid w:val="00710ED7"/>
    <w:rsid w:val="0071206F"/>
    <w:rsid w:val="00712550"/>
    <w:rsid w:val="0071276B"/>
    <w:rsid w:val="00715462"/>
    <w:rsid w:val="00717085"/>
    <w:rsid w:val="00721518"/>
    <w:rsid w:val="007224A2"/>
    <w:rsid w:val="007256C1"/>
    <w:rsid w:val="007303D7"/>
    <w:rsid w:val="00730440"/>
    <w:rsid w:val="00731E44"/>
    <w:rsid w:val="00733914"/>
    <w:rsid w:val="0073492A"/>
    <w:rsid w:val="00746B7F"/>
    <w:rsid w:val="00750E7E"/>
    <w:rsid w:val="0075345D"/>
    <w:rsid w:val="007562BA"/>
    <w:rsid w:val="007569A0"/>
    <w:rsid w:val="00757DB3"/>
    <w:rsid w:val="0076376F"/>
    <w:rsid w:val="00763AC6"/>
    <w:rsid w:val="00763B3D"/>
    <w:rsid w:val="007647B7"/>
    <w:rsid w:val="007670A6"/>
    <w:rsid w:val="00767222"/>
    <w:rsid w:val="00775CBE"/>
    <w:rsid w:val="00776401"/>
    <w:rsid w:val="0077723A"/>
    <w:rsid w:val="0078283B"/>
    <w:rsid w:val="007832A2"/>
    <w:rsid w:val="007845D2"/>
    <w:rsid w:val="00784F42"/>
    <w:rsid w:val="00785616"/>
    <w:rsid w:val="00786DDA"/>
    <w:rsid w:val="00791812"/>
    <w:rsid w:val="007919F8"/>
    <w:rsid w:val="0079354C"/>
    <w:rsid w:val="00794C54"/>
    <w:rsid w:val="00794D22"/>
    <w:rsid w:val="007956A1"/>
    <w:rsid w:val="007958FE"/>
    <w:rsid w:val="007A157B"/>
    <w:rsid w:val="007A3A94"/>
    <w:rsid w:val="007A454D"/>
    <w:rsid w:val="007A4E6D"/>
    <w:rsid w:val="007B08EC"/>
    <w:rsid w:val="007B47F4"/>
    <w:rsid w:val="007B7FC4"/>
    <w:rsid w:val="007C2E3F"/>
    <w:rsid w:val="007C32C6"/>
    <w:rsid w:val="007C3F8D"/>
    <w:rsid w:val="007C64C5"/>
    <w:rsid w:val="007D0598"/>
    <w:rsid w:val="007D6839"/>
    <w:rsid w:val="007D6AE2"/>
    <w:rsid w:val="007E2AAA"/>
    <w:rsid w:val="007E2BEB"/>
    <w:rsid w:val="007E410E"/>
    <w:rsid w:val="007E63BD"/>
    <w:rsid w:val="007E6531"/>
    <w:rsid w:val="007E6AB0"/>
    <w:rsid w:val="007F3D31"/>
    <w:rsid w:val="007F72E5"/>
    <w:rsid w:val="007F7CE5"/>
    <w:rsid w:val="00800ED2"/>
    <w:rsid w:val="008037CC"/>
    <w:rsid w:val="00803B16"/>
    <w:rsid w:val="00804069"/>
    <w:rsid w:val="00804326"/>
    <w:rsid w:val="008055EC"/>
    <w:rsid w:val="00806119"/>
    <w:rsid w:val="008062E0"/>
    <w:rsid w:val="008068FC"/>
    <w:rsid w:val="00806B9D"/>
    <w:rsid w:val="00810EA1"/>
    <w:rsid w:val="00812662"/>
    <w:rsid w:val="0081371C"/>
    <w:rsid w:val="00817B24"/>
    <w:rsid w:val="0082445D"/>
    <w:rsid w:val="00826750"/>
    <w:rsid w:val="00826944"/>
    <w:rsid w:val="008304A9"/>
    <w:rsid w:val="00830996"/>
    <w:rsid w:val="0083630E"/>
    <w:rsid w:val="008407B3"/>
    <w:rsid w:val="008410EA"/>
    <w:rsid w:val="00843331"/>
    <w:rsid w:val="008439B3"/>
    <w:rsid w:val="00851E97"/>
    <w:rsid w:val="00853430"/>
    <w:rsid w:val="0085378F"/>
    <w:rsid w:val="00853A7B"/>
    <w:rsid w:val="00853DCB"/>
    <w:rsid w:val="0085471D"/>
    <w:rsid w:val="008627F2"/>
    <w:rsid w:val="00862D44"/>
    <w:rsid w:val="00863436"/>
    <w:rsid w:val="008658E8"/>
    <w:rsid w:val="00870737"/>
    <w:rsid w:val="00871CF4"/>
    <w:rsid w:val="008734CE"/>
    <w:rsid w:val="00877A24"/>
    <w:rsid w:val="008809B9"/>
    <w:rsid w:val="0088186F"/>
    <w:rsid w:val="00892163"/>
    <w:rsid w:val="00894426"/>
    <w:rsid w:val="00894D86"/>
    <w:rsid w:val="008955D6"/>
    <w:rsid w:val="00895ED9"/>
    <w:rsid w:val="008A0E7D"/>
    <w:rsid w:val="008A37CE"/>
    <w:rsid w:val="008A41B3"/>
    <w:rsid w:val="008B0C5F"/>
    <w:rsid w:val="008B3B21"/>
    <w:rsid w:val="008B4C3D"/>
    <w:rsid w:val="008B61B2"/>
    <w:rsid w:val="008B70DE"/>
    <w:rsid w:val="008C39A1"/>
    <w:rsid w:val="008C4D55"/>
    <w:rsid w:val="008D1434"/>
    <w:rsid w:val="008D72B0"/>
    <w:rsid w:val="008D7A6B"/>
    <w:rsid w:val="008E0934"/>
    <w:rsid w:val="008E0E2C"/>
    <w:rsid w:val="008E360D"/>
    <w:rsid w:val="008E64C0"/>
    <w:rsid w:val="008E7E0B"/>
    <w:rsid w:val="008F3DF0"/>
    <w:rsid w:val="008F4BFA"/>
    <w:rsid w:val="008F7236"/>
    <w:rsid w:val="00905F38"/>
    <w:rsid w:val="00906040"/>
    <w:rsid w:val="009079A0"/>
    <w:rsid w:val="0091042C"/>
    <w:rsid w:val="00915FEB"/>
    <w:rsid w:val="00917AB8"/>
    <w:rsid w:val="009215A5"/>
    <w:rsid w:val="0092306E"/>
    <w:rsid w:val="00924E3C"/>
    <w:rsid w:val="009276EA"/>
    <w:rsid w:val="00927798"/>
    <w:rsid w:val="00933720"/>
    <w:rsid w:val="00937B48"/>
    <w:rsid w:val="009432A7"/>
    <w:rsid w:val="00943D4F"/>
    <w:rsid w:val="009441D8"/>
    <w:rsid w:val="009451F6"/>
    <w:rsid w:val="00946361"/>
    <w:rsid w:val="00950ADE"/>
    <w:rsid w:val="0095690C"/>
    <w:rsid w:val="009576C6"/>
    <w:rsid w:val="00957DCE"/>
    <w:rsid w:val="0096288F"/>
    <w:rsid w:val="0096727E"/>
    <w:rsid w:val="00971D2A"/>
    <w:rsid w:val="0097559E"/>
    <w:rsid w:val="00977D96"/>
    <w:rsid w:val="009805A2"/>
    <w:rsid w:val="0098701A"/>
    <w:rsid w:val="00987FD8"/>
    <w:rsid w:val="0099015A"/>
    <w:rsid w:val="00990C9B"/>
    <w:rsid w:val="00990FF6"/>
    <w:rsid w:val="009928E8"/>
    <w:rsid w:val="009A1E60"/>
    <w:rsid w:val="009A328E"/>
    <w:rsid w:val="009A3694"/>
    <w:rsid w:val="009A58D5"/>
    <w:rsid w:val="009B2E51"/>
    <w:rsid w:val="009B496C"/>
    <w:rsid w:val="009B63EB"/>
    <w:rsid w:val="009C0673"/>
    <w:rsid w:val="009C12B9"/>
    <w:rsid w:val="009C17FE"/>
    <w:rsid w:val="009C44A1"/>
    <w:rsid w:val="009C48C8"/>
    <w:rsid w:val="009C4E6E"/>
    <w:rsid w:val="009D0E17"/>
    <w:rsid w:val="009D0E61"/>
    <w:rsid w:val="009D7021"/>
    <w:rsid w:val="009E22DD"/>
    <w:rsid w:val="009E43C2"/>
    <w:rsid w:val="009E6E53"/>
    <w:rsid w:val="009F26FE"/>
    <w:rsid w:val="009F2EB3"/>
    <w:rsid w:val="009F4D8A"/>
    <w:rsid w:val="009F64F6"/>
    <w:rsid w:val="00A022BD"/>
    <w:rsid w:val="00A02CA0"/>
    <w:rsid w:val="00A1490D"/>
    <w:rsid w:val="00A212F1"/>
    <w:rsid w:val="00A24B8C"/>
    <w:rsid w:val="00A25A5D"/>
    <w:rsid w:val="00A27C0B"/>
    <w:rsid w:val="00A31BDB"/>
    <w:rsid w:val="00A31F22"/>
    <w:rsid w:val="00A32178"/>
    <w:rsid w:val="00A3677C"/>
    <w:rsid w:val="00A41BA2"/>
    <w:rsid w:val="00A42639"/>
    <w:rsid w:val="00A431A1"/>
    <w:rsid w:val="00A507C1"/>
    <w:rsid w:val="00A54FE8"/>
    <w:rsid w:val="00A60C4E"/>
    <w:rsid w:val="00A6198D"/>
    <w:rsid w:val="00A65EA0"/>
    <w:rsid w:val="00A73CA5"/>
    <w:rsid w:val="00A74E95"/>
    <w:rsid w:val="00A7709F"/>
    <w:rsid w:val="00A77D4B"/>
    <w:rsid w:val="00A8754C"/>
    <w:rsid w:val="00A90341"/>
    <w:rsid w:val="00A90C30"/>
    <w:rsid w:val="00A914E3"/>
    <w:rsid w:val="00A946C7"/>
    <w:rsid w:val="00A95C43"/>
    <w:rsid w:val="00A96593"/>
    <w:rsid w:val="00A97479"/>
    <w:rsid w:val="00A97E0C"/>
    <w:rsid w:val="00AA507C"/>
    <w:rsid w:val="00AB209B"/>
    <w:rsid w:val="00AB2DE4"/>
    <w:rsid w:val="00AB4200"/>
    <w:rsid w:val="00AB601A"/>
    <w:rsid w:val="00AB793B"/>
    <w:rsid w:val="00AC360E"/>
    <w:rsid w:val="00AC755A"/>
    <w:rsid w:val="00AC7CCB"/>
    <w:rsid w:val="00AD28AD"/>
    <w:rsid w:val="00AD46EB"/>
    <w:rsid w:val="00AD5712"/>
    <w:rsid w:val="00AE29FC"/>
    <w:rsid w:val="00AE2FEE"/>
    <w:rsid w:val="00AE40E8"/>
    <w:rsid w:val="00AE498C"/>
    <w:rsid w:val="00AE535C"/>
    <w:rsid w:val="00AF18D4"/>
    <w:rsid w:val="00AF1945"/>
    <w:rsid w:val="00AF2903"/>
    <w:rsid w:val="00AF2C47"/>
    <w:rsid w:val="00AF626A"/>
    <w:rsid w:val="00B0011B"/>
    <w:rsid w:val="00B05845"/>
    <w:rsid w:val="00B05AB7"/>
    <w:rsid w:val="00B06298"/>
    <w:rsid w:val="00B113AA"/>
    <w:rsid w:val="00B1356C"/>
    <w:rsid w:val="00B168FA"/>
    <w:rsid w:val="00B16B40"/>
    <w:rsid w:val="00B30325"/>
    <w:rsid w:val="00B31B76"/>
    <w:rsid w:val="00B32802"/>
    <w:rsid w:val="00B3442D"/>
    <w:rsid w:val="00B34E15"/>
    <w:rsid w:val="00B407BB"/>
    <w:rsid w:val="00B4407D"/>
    <w:rsid w:val="00B4622C"/>
    <w:rsid w:val="00B469D4"/>
    <w:rsid w:val="00B473DF"/>
    <w:rsid w:val="00B476E2"/>
    <w:rsid w:val="00B47874"/>
    <w:rsid w:val="00B47F66"/>
    <w:rsid w:val="00B50AAA"/>
    <w:rsid w:val="00B51C5B"/>
    <w:rsid w:val="00B53A41"/>
    <w:rsid w:val="00B56ACF"/>
    <w:rsid w:val="00B57B3B"/>
    <w:rsid w:val="00B6065B"/>
    <w:rsid w:val="00B62843"/>
    <w:rsid w:val="00B64771"/>
    <w:rsid w:val="00B659EE"/>
    <w:rsid w:val="00B65BD2"/>
    <w:rsid w:val="00B700AA"/>
    <w:rsid w:val="00B706A3"/>
    <w:rsid w:val="00B71E69"/>
    <w:rsid w:val="00B73E70"/>
    <w:rsid w:val="00B74CED"/>
    <w:rsid w:val="00B75048"/>
    <w:rsid w:val="00B77130"/>
    <w:rsid w:val="00B80F4E"/>
    <w:rsid w:val="00B81F39"/>
    <w:rsid w:val="00B84A11"/>
    <w:rsid w:val="00B86020"/>
    <w:rsid w:val="00B904D1"/>
    <w:rsid w:val="00B913A0"/>
    <w:rsid w:val="00B944CD"/>
    <w:rsid w:val="00B950AA"/>
    <w:rsid w:val="00B9595E"/>
    <w:rsid w:val="00BA2187"/>
    <w:rsid w:val="00BA3CEE"/>
    <w:rsid w:val="00BA5C74"/>
    <w:rsid w:val="00BA6E8D"/>
    <w:rsid w:val="00BB1D62"/>
    <w:rsid w:val="00BB3D8D"/>
    <w:rsid w:val="00BB43B0"/>
    <w:rsid w:val="00BC362B"/>
    <w:rsid w:val="00BC6153"/>
    <w:rsid w:val="00BC6AE1"/>
    <w:rsid w:val="00BD1F5C"/>
    <w:rsid w:val="00BD2E20"/>
    <w:rsid w:val="00BD3756"/>
    <w:rsid w:val="00BD3E09"/>
    <w:rsid w:val="00BD56EE"/>
    <w:rsid w:val="00BE2F93"/>
    <w:rsid w:val="00BE4149"/>
    <w:rsid w:val="00BE64DA"/>
    <w:rsid w:val="00BF29EA"/>
    <w:rsid w:val="00BF416D"/>
    <w:rsid w:val="00BF5B05"/>
    <w:rsid w:val="00BF6C1D"/>
    <w:rsid w:val="00C021E1"/>
    <w:rsid w:val="00C06DC4"/>
    <w:rsid w:val="00C0712D"/>
    <w:rsid w:val="00C07A07"/>
    <w:rsid w:val="00C101EC"/>
    <w:rsid w:val="00C1178D"/>
    <w:rsid w:val="00C11E66"/>
    <w:rsid w:val="00C12519"/>
    <w:rsid w:val="00C142C4"/>
    <w:rsid w:val="00C1555B"/>
    <w:rsid w:val="00C206AC"/>
    <w:rsid w:val="00C22880"/>
    <w:rsid w:val="00C252A7"/>
    <w:rsid w:val="00C322BE"/>
    <w:rsid w:val="00C351DD"/>
    <w:rsid w:val="00C36C39"/>
    <w:rsid w:val="00C404D5"/>
    <w:rsid w:val="00C422F5"/>
    <w:rsid w:val="00C436DB"/>
    <w:rsid w:val="00C4477C"/>
    <w:rsid w:val="00C4683D"/>
    <w:rsid w:val="00C472E3"/>
    <w:rsid w:val="00C54E7F"/>
    <w:rsid w:val="00C618B8"/>
    <w:rsid w:val="00C65D11"/>
    <w:rsid w:val="00C719B6"/>
    <w:rsid w:val="00C7481D"/>
    <w:rsid w:val="00C80666"/>
    <w:rsid w:val="00C819DE"/>
    <w:rsid w:val="00C82571"/>
    <w:rsid w:val="00C867A5"/>
    <w:rsid w:val="00C96686"/>
    <w:rsid w:val="00CA0D5D"/>
    <w:rsid w:val="00CA6DC5"/>
    <w:rsid w:val="00CA7338"/>
    <w:rsid w:val="00CB17DF"/>
    <w:rsid w:val="00CB3539"/>
    <w:rsid w:val="00CB572C"/>
    <w:rsid w:val="00CB7DE3"/>
    <w:rsid w:val="00CC0BE0"/>
    <w:rsid w:val="00CC0E4E"/>
    <w:rsid w:val="00CC2A7D"/>
    <w:rsid w:val="00CC35FE"/>
    <w:rsid w:val="00CC442E"/>
    <w:rsid w:val="00CC47BD"/>
    <w:rsid w:val="00CC4A68"/>
    <w:rsid w:val="00CC657B"/>
    <w:rsid w:val="00CD028C"/>
    <w:rsid w:val="00CD22E7"/>
    <w:rsid w:val="00CD36B4"/>
    <w:rsid w:val="00CD6361"/>
    <w:rsid w:val="00CD7159"/>
    <w:rsid w:val="00CD71D5"/>
    <w:rsid w:val="00CF092C"/>
    <w:rsid w:val="00CF0AC3"/>
    <w:rsid w:val="00CF2D9C"/>
    <w:rsid w:val="00CF3AF7"/>
    <w:rsid w:val="00CF3DDC"/>
    <w:rsid w:val="00CF5844"/>
    <w:rsid w:val="00CF60AC"/>
    <w:rsid w:val="00CF7ED2"/>
    <w:rsid w:val="00D0245F"/>
    <w:rsid w:val="00D0361B"/>
    <w:rsid w:val="00D0418D"/>
    <w:rsid w:val="00D04B51"/>
    <w:rsid w:val="00D04BFA"/>
    <w:rsid w:val="00D12C8A"/>
    <w:rsid w:val="00D1472F"/>
    <w:rsid w:val="00D1553E"/>
    <w:rsid w:val="00D1737A"/>
    <w:rsid w:val="00D17C14"/>
    <w:rsid w:val="00D21C3C"/>
    <w:rsid w:val="00D23DAD"/>
    <w:rsid w:val="00D24CD1"/>
    <w:rsid w:val="00D2526D"/>
    <w:rsid w:val="00D32279"/>
    <w:rsid w:val="00D324F8"/>
    <w:rsid w:val="00D36A4F"/>
    <w:rsid w:val="00D37246"/>
    <w:rsid w:val="00D3760B"/>
    <w:rsid w:val="00D42233"/>
    <w:rsid w:val="00D42396"/>
    <w:rsid w:val="00D45212"/>
    <w:rsid w:val="00D46762"/>
    <w:rsid w:val="00D5165A"/>
    <w:rsid w:val="00D51CC7"/>
    <w:rsid w:val="00D54C18"/>
    <w:rsid w:val="00D56845"/>
    <w:rsid w:val="00D6035C"/>
    <w:rsid w:val="00D62B61"/>
    <w:rsid w:val="00D63B71"/>
    <w:rsid w:val="00D66A19"/>
    <w:rsid w:val="00D670FF"/>
    <w:rsid w:val="00D67795"/>
    <w:rsid w:val="00D76FD1"/>
    <w:rsid w:val="00D82873"/>
    <w:rsid w:val="00D83732"/>
    <w:rsid w:val="00D84520"/>
    <w:rsid w:val="00D84AFB"/>
    <w:rsid w:val="00D850C0"/>
    <w:rsid w:val="00D86564"/>
    <w:rsid w:val="00D876B1"/>
    <w:rsid w:val="00D90704"/>
    <w:rsid w:val="00D93B94"/>
    <w:rsid w:val="00D9527A"/>
    <w:rsid w:val="00DA00AE"/>
    <w:rsid w:val="00DA0B2D"/>
    <w:rsid w:val="00DA1655"/>
    <w:rsid w:val="00DA19EB"/>
    <w:rsid w:val="00DA2180"/>
    <w:rsid w:val="00DA49DA"/>
    <w:rsid w:val="00DA5699"/>
    <w:rsid w:val="00DA7948"/>
    <w:rsid w:val="00DB027A"/>
    <w:rsid w:val="00DB0A1D"/>
    <w:rsid w:val="00DB19FF"/>
    <w:rsid w:val="00DB3057"/>
    <w:rsid w:val="00DB4A90"/>
    <w:rsid w:val="00DC0B82"/>
    <w:rsid w:val="00DC137B"/>
    <w:rsid w:val="00DC3458"/>
    <w:rsid w:val="00DC5102"/>
    <w:rsid w:val="00DD0754"/>
    <w:rsid w:val="00DD37CD"/>
    <w:rsid w:val="00DD4EAC"/>
    <w:rsid w:val="00DD5712"/>
    <w:rsid w:val="00DE07CB"/>
    <w:rsid w:val="00DE1F1C"/>
    <w:rsid w:val="00DE2DBB"/>
    <w:rsid w:val="00DE30E4"/>
    <w:rsid w:val="00DE4F6B"/>
    <w:rsid w:val="00DF5199"/>
    <w:rsid w:val="00DF594C"/>
    <w:rsid w:val="00DF70AC"/>
    <w:rsid w:val="00DF790A"/>
    <w:rsid w:val="00E01F1A"/>
    <w:rsid w:val="00E0373D"/>
    <w:rsid w:val="00E050BA"/>
    <w:rsid w:val="00E0657C"/>
    <w:rsid w:val="00E06AD5"/>
    <w:rsid w:val="00E21D68"/>
    <w:rsid w:val="00E23AF0"/>
    <w:rsid w:val="00E23D0E"/>
    <w:rsid w:val="00E247AE"/>
    <w:rsid w:val="00E2575F"/>
    <w:rsid w:val="00E26DCD"/>
    <w:rsid w:val="00E26E0E"/>
    <w:rsid w:val="00E3236E"/>
    <w:rsid w:val="00E341BC"/>
    <w:rsid w:val="00E40373"/>
    <w:rsid w:val="00E413A0"/>
    <w:rsid w:val="00E42293"/>
    <w:rsid w:val="00E4596C"/>
    <w:rsid w:val="00E47204"/>
    <w:rsid w:val="00E47D39"/>
    <w:rsid w:val="00E528A2"/>
    <w:rsid w:val="00E55BBC"/>
    <w:rsid w:val="00E57718"/>
    <w:rsid w:val="00E60B1C"/>
    <w:rsid w:val="00E64B32"/>
    <w:rsid w:val="00E71699"/>
    <w:rsid w:val="00E72C2A"/>
    <w:rsid w:val="00E73139"/>
    <w:rsid w:val="00E74E8E"/>
    <w:rsid w:val="00E77042"/>
    <w:rsid w:val="00E77F5B"/>
    <w:rsid w:val="00E834DE"/>
    <w:rsid w:val="00E83A52"/>
    <w:rsid w:val="00E85BFC"/>
    <w:rsid w:val="00E87A79"/>
    <w:rsid w:val="00E92C1E"/>
    <w:rsid w:val="00E92E87"/>
    <w:rsid w:val="00E931F3"/>
    <w:rsid w:val="00E9344C"/>
    <w:rsid w:val="00E93EE6"/>
    <w:rsid w:val="00E942B8"/>
    <w:rsid w:val="00E95B9C"/>
    <w:rsid w:val="00E96F59"/>
    <w:rsid w:val="00E97E26"/>
    <w:rsid w:val="00EA0712"/>
    <w:rsid w:val="00EA0D28"/>
    <w:rsid w:val="00EA1F87"/>
    <w:rsid w:val="00EB0D30"/>
    <w:rsid w:val="00EB2010"/>
    <w:rsid w:val="00EB37CF"/>
    <w:rsid w:val="00EB417F"/>
    <w:rsid w:val="00EC0EAF"/>
    <w:rsid w:val="00EC0F40"/>
    <w:rsid w:val="00EC1351"/>
    <w:rsid w:val="00EC6895"/>
    <w:rsid w:val="00EC7A39"/>
    <w:rsid w:val="00ED5443"/>
    <w:rsid w:val="00EE34C1"/>
    <w:rsid w:val="00EE3960"/>
    <w:rsid w:val="00EE5CE1"/>
    <w:rsid w:val="00EE64C3"/>
    <w:rsid w:val="00EF1365"/>
    <w:rsid w:val="00EF1FCF"/>
    <w:rsid w:val="00EF264B"/>
    <w:rsid w:val="00EF6FB5"/>
    <w:rsid w:val="00F01A07"/>
    <w:rsid w:val="00F123C4"/>
    <w:rsid w:val="00F14D87"/>
    <w:rsid w:val="00F22E50"/>
    <w:rsid w:val="00F26F0B"/>
    <w:rsid w:val="00F27BC5"/>
    <w:rsid w:val="00F322F6"/>
    <w:rsid w:val="00F37025"/>
    <w:rsid w:val="00F422A4"/>
    <w:rsid w:val="00F50FA7"/>
    <w:rsid w:val="00F6223D"/>
    <w:rsid w:val="00F64ECA"/>
    <w:rsid w:val="00F66C9F"/>
    <w:rsid w:val="00F700A6"/>
    <w:rsid w:val="00F71EA7"/>
    <w:rsid w:val="00F72F3B"/>
    <w:rsid w:val="00F74A6C"/>
    <w:rsid w:val="00F77088"/>
    <w:rsid w:val="00F82AAF"/>
    <w:rsid w:val="00F832F2"/>
    <w:rsid w:val="00F84036"/>
    <w:rsid w:val="00F852DC"/>
    <w:rsid w:val="00F90108"/>
    <w:rsid w:val="00F91A52"/>
    <w:rsid w:val="00F92903"/>
    <w:rsid w:val="00F92CD1"/>
    <w:rsid w:val="00F949E0"/>
    <w:rsid w:val="00F95BE6"/>
    <w:rsid w:val="00F96BCA"/>
    <w:rsid w:val="00FA024E"/>
    <w:rsid w:val="00FA2820"/>
    <w:rsid w:val="00FB17B1"/>
    <w:rsid w:val="00FB2F65"/>
    <w:rsid w:val="00FB6862"/>
    <w:rsid w:val="00FC0A06"/>
    <w:rsid w:val="00FC1337"/>
    <w:rsid w:val="00FC2BA6"/>
    <w:rsid w:val="00FC5F99"/>
    <w:rsid w:val="00FC7EFB"/>
    <w:rsid w:val="00FD1596"/>
    <w:rsid w:val="00FD4788"/>
    <w:rsid w:val="00FD48E5"/>
    <w:rsid w:val="00FD77C0"/>
    <w:rsid w:val="00FE2D08"/>
    <w:rsid w:val="00FE3542"/>
    <w:rsid w:val="00FE46B4"/>
    <w:rsid w:val="00FE7F24"/>
    <w:rsid w:val="00FF1DEF"/>
    <w:rsid w:val="00FF5A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9553E-7B75-41A3-8C8B-4E6ED6AE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08B0"/>
    <w:rPr>
      <w:rFonts w:ascii="Arial" w:hAnsi="Arial" w:cs="Arial"/>
      <w:sz w:val="22"/>
      <w:szCs w:val="22"/>
      <w:lang w:eastAsia="en-US"/>
    </w:rPr>
  </w:style>
  <w:style w:type="paragraph" w:styleId="Kop1">
    <w:name w:val="heading 1"/>
    <w:basedOn w:val="Standaard"/>
    <w:next w:val="Standaard"/>
    <w:qFormat/>
    <w:rsid w:val="00123E6E"/>
    <w:pPr>
      <w:keepNext/>
      <w:spacing w:before="240" w:after="60"/>
      <w:outlineLvl w:val="0"/>
    </w:pPr>
    <w:rPr>
      <w:rFonts w:asciiTheme="minorHAnsi" w:hAnsiTheme="minorHAnsi"/>
      <w:b/>
      <w:bCs/>
      <w:i/>
      <w:kern w:val="32"/>
      <w:sz w:val="24"/>
      <w:szCs w:val="32"/>
      <w:u w:val="single"/>
    </w:rPr>
  </w:style>
  <w:style w:type="paragraph" w:styleId="Kop2">
    <w:name w:val="heading 2"/>
    <w:basedOn w:val="Standaard"/>
    <w:next w:val="Standaard"/>
    <w:link w:val="Kop2Char"/>
    <w:semiHidden/>
    <w:unhideWhenUsed/>
    <w:qFormat/>
    <w:rsid w:val="00123E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123E6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Kop1"/>
    <w:rsid w:val="000A2B53"/>
    <w:pPr>
      <w:spacing w:beforeAutospacing="1" w:afterAutospacing="1"/>
    </w:pPr>
    <w:rPr>
      <w:rFonts w:ascii="Garamond" w:hAnsi="Garamond"/>
      <w:b w:val="0"/>
      <w:szCs w:val="24"/>
      <w:lang w:val="en-US"/>
    </w:rPr>
  </w:style>
  <w:style w:type="paragraph" w:customStyle="1" w:styleId="Stijl2">
    <w:name w:val="Stijl2"/>
    <w:basedOn w:val="Kop2"/>
    <w:next w:val="Kop2"/>
    <w:qFormat/>
    <w:rsid w:val="00123E6E"/>
    <w:rPr>
      <w:rFonts w:asciiTheme="minorHAnsi" w:hAnsiTheme="minorHAnsi"/>
      <w:i/>
      <w:color w:val="auto"/>
      <w:sz w:val="22"/>
      <w:u w:val="single"/>
    </w:rPr>
  </w:style>
  <w:style w:type="character" w:customStyle="1" w:styleId="Kop2Char">
    <w:name w:val="Kop 2 Char"/>
    <w:basedOn w:val="Standaardalinea-lettertype"/>
    <w:link w:val="Kop2"/>
    <w:semiHidden/>
    <w:rsid w:val="00123E6E"/>
    <w:rPr>
      <w:rFonts w:asciiTheme="majorHAnsi" w:eastAsiaTheme="majorEastAsia" w:hAnsiTheme="majorHAnsi" w:cstheme="majorBidi"/>
      <w:b/>
      <w:bCs/>
      <w:color w:val="4F81BD" w:themeColor="accent1"/>
      <w:sz w:val="26"/>
      <w:szCs w:val="26"/>
      <w:lang w:eastAsia="en-US"/>
    </w:rPr>
  </w:style>
  <w:style w:type="paragraph" w:customStyle="1" w:styleId="Koptitelniveau3">
    <w:name w:val="Koptitel niveau 3"/>
    <w:basedOn w:val="Kop3"/>
    <w:next w:val="Standaard"/>
    <w:qFormat/>
    <w:rsid w:val="00123E6E"/>
    <w:pPr>
      <w:jc w:val="both"/>
    </w:pPr>
    <w:rPr>
      <w:rFonts w:asciiTheme="minorHAnsi" w:hAnsiTheme="minorHAnsi"/>
      <w:b w:val="0"/>
      <w:i/>
      <w:color w:val="auto"/>
      <w:u w:val="single"/>
    </w:rPr>
  </w:style>
  <w:style w:type="character" w:customStyle="1" w:styleId="Kop3Char">
    <w:name w:val="Kop 3 Char"/>
    <w:basedOn w:val="Standaardalinea-lettertype"/>
    <w:link w:val="Kop3"/>
    <w:semiHidden/>
    <w:rsid w:val="00123E6E"/>
    <w:rPr>
      <w:rFonts w:asciiTheme="majorHAnsi" w:eastAsiaTheme="majorEastAsia" w:hAnsiTheme="majorHAnsi" w:cstheme="majorBidi"/>
      <w:b/>
      <w:bCs/>
      <w:color w:val="4F81BD" w:themeColor="accent1"/>
      <w:sz w:val="22"/>
      <w:szCs w:val="22"/>
      <w:lang w:eastAsia="en-US"/>
    </w:rPr>
  </w:style>
  <w:style w:type="paragraph" w:customStyle="1" w:styleId="Stijl1">
    <w:name w:val="Stijl1"/>
    <w:basedOn w:val="Kop2"/>
    <w:qFormat/>
    <w:rsid w:val="00123E6E"/>
    <w:rPr>
      <w:rFonts w:asciiTheme="minorHAnsi" w:hAnsiTheme="minorHAnsi"/>
      <w:b w:val="0"/>
      <w:i/>
      <w:color w:val="auto"/>
      <w:sz w:val="22"/>
      <w:u w:val="single"/>
    </w:rPr>
  </w:style>
  <w:style w:type="paragraph" w:customStyle="1" w:styleId="Stijl3">
    <w:name w:val="Stijl3"/>
    <w:basedOn w:val="Kop3"/>
    <w:qFormat/>
    <w:rsid w:val="00123E6E"/>
    <w:pPr>
      <w:spacing w:before="0"/>
    </w:pPr>
    <w:rPr>
      <w:rFonts w:asciiTheme="minorHAnsi" w:hAnsiTheme="minorHAnsi"/>
      <w:b w:val="0"/>
      <w:i/>
      <w:color w:val="auto"/>
      <w:u w:val="dotted"/>
    </w:rPr>
  </w:style>
  <w:style w:type="paragraph" w:styleId="Lijstalinea">
    <w:name w:val="List Paragraph"/>
    <w:basedOn w:val="Standaard"/>
    <w:uiPriority w:val="34"/>
    <w:qFormat/>
    <w:rsid w:val="00256E2F"/>
    <w:pPr>
      <w:ind w:left="720"/>
      <w:contextualSpacing/>
    </w:pPr>
  </w:style>
  <w:style w:type="table" w:styleId="Tabelraster">
    <w:name w:val="Table Grid"/>
    <w:basedOn w:val="Standaardtabel"/>
    <w:rsid w:val="00AE4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8156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health fgov be</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Haenen Wim</dc:creator>
  <cp:lastModifiedBy>Gert Merckx</cp:lastModifiedBy>
  <cp:revision>3</cp:revision>
  <dcterms:created xsi:type="dcterms:W3CDTF">2014-12-01T11:30:00Z</dcterms:created>
  <dcterms:modified xsi:type="dcterms:W3CDTF">2014-12-04T10:08:00Z</dcterms:modified>
</cp:coreProperties>
</file>